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F0" w:rsidRPr="007C48F0" w:rsidRDefault="007C48F0" w:rsidP="007C48F0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7C48F0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ВИЧ-инфекция. СПИД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ВИЧ-инфекция и ее последствия, приводящие к возникновению СПИДа, одна из драматических проблем нашего времени.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Среди причин, обуславливающих неблагоприятную ситуацию, сложившуюся в отношении ВИЧ и СПИДа, – социальные проблемы, низкий уровень сознательности, отсутствие знаний о заболеваниях, передающихся половым путем, непонимание индивидуального риска и последствий заболевания, группы высокого риска (лица, употребляющие инъекционные наркотики, гомосексуалисты).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ВИЧ-инфекция является одной из самых актуальных проблем не только в России, но и во всем мире.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i/>
          <w:iCs/>
          <w:color w:val="4F4F4F"/>
          <w:sz w:val="28"/>
          <w:szCs w:val="28"/>
          <w:lang w:eastAsia="ru-RU"/>
        </w:rPr>
        <w:t>1987 - первый больной ВИЧ-инфекцией гражданин СССР. Эпидемиологическое расследование этого случая выявило 23 инфицированных ВИЧ россиян.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По данным UNAIDS за 30 лет с начала эпидемии СПИД унес более 30 миллионов жизней, более 60 миллионов человек были инфицированы ВИЧ, 16 миллионов детей остались без родителей.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Количество ВИЧ-инфицированных в России за 2017 год - примерно - 950 000 человек, уже умерло - 220 000 человек.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i/>
          <w:iCs/>
          <w:color w:val="4F4F4F"/>
          <w:sz w:val="28"/>
          <w:szCs w:val="28"/>
          <w:lang w:eastAsia="ru-RU"/>
        </w:rPr>
        <w:t>До сих пор этим вирусом ежедневно заражаются более 7 тысяч человек, включая 1 тысячу детей.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Медицинские аспекты ВИЧ-инфекции-СПИДа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81"/>
        <w:gridCol w:w="81"/>
        <w:gridCol w:w="6532"/>
      </w:tblGrid>
      <w:tr w:rsidR="007C48F0" w:rsidRPr="007C48F0" w:rsidTr="007C48F0">
        <w:tc>
          <w:tcPr>
            <w:tcW w:w="0" w:type="auto"/>
            <w:vAlign w:val="center"/>
            <w:hideMark/>
          </w:tcPr>
          <w:p w:rsidR="007C48F0" w:rsidRPr="007C48F0" w:rsidRDefault="007C48F0" w:rsidP="007C48F0">
            <w:pPr>
              <w:spacing w:after="0" w:line="240" w:lineRule="auto"/>
              <w:rPr>
                <w:rFonts w:ascii="Helvetica" w:eastAsia="Times New Roman" w:hAnsi="Helvetica" w:cs="Times New Roman"/>
                <w:color w:val="4F4F4F"/>
                <w:sz w:val="18"/>
                <w:szCs w:val="18"/>
                <w:lang w:eastAsia="ru-RU"/>
              </w:rPr>
            </w:pPr>
            <w:r w:rsidRPr="007C48F0">
              <w:rPr>
                <w:rFonts w:ascii="Helvetica" w:eastAsia="Times New Roman" w:hAnsi="Helvetic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7C48F0">
              <w:rPr>
                <w:rFonts w:ascii="Helvetica" w:eastAsia="Times New Roman" w:hAnsi="Helvetica" w:cs="Times New Roman"/>
                <w:noProof/>
                <w:color w:val="4F4F4F"/>
                <w:sz w:val="18"/>
                <w:szCs w:val="18"/>
                <w:lang w:eastAsia="ru-RU"/>
              </w:rPr>
              <w:drawing>
                <wp:inline distT="0" distB="0" distL="0" distR="0">
                  <wp:extent cx="1628775" cy="1257300"/>
                  <wp:effectExtent l="0" t="0" r="9525" b="0"/>
                  <wp:docPr id="8" name="Рисунок 8" descr="http://cgon.rospotrebnadzor.ru/upload/medialibrary/2e0/2e024d177aaed5781436ec8a5a9136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gon.rospotrebnadzor.ru/upload/medialibrary/2e0/2e024d177aaed5781436ec8a5a91362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48F0" w:rsidRPr="007C48F0" w:rsidRDefault="007C48F0" w:rsidP="007C48F0">
            <w:pPr>
              <w:spacing w:after="0" w:line="240" w:lineRule="auto"/>
              <w:rPr>
                <w:rFonts w:ascii="Helvetica" w:eastAsia="Times New Roman" w:hAnsi="Helvetica" w:cs="Times New Roman"/>
                <w:color w:val="4F4F4F"/>
                <w:sz w:val="18"/>
                <w:szCs w:val="18"/>
                <w:lang w:eastAsia="ru-RU"/>
              </w:rPr>
            </w:pPr>
            <w:r w:rsidRPr="007C48F0">
              <w:rPr>
                <w:rFonts w:ascii="Helvetica" w:eastAsia="Times New Roman" w:hAnsi="Helvetic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48F0" w:rsidRPr="007C48F0" w:rsidRDefault="007C48F0" w:rsidP="007C48F0">
            <w:pPr>
              <w:spacing w:after="0" w:line="240" w:lineRule="auto"/>
              <w:rPr>
                <w:rFonts w:ascii="Helvetica" w:eastAsia="Times New Roman" w:hAnsi="Helvetica" w:cs="Times New Roman"/>
                <w:color w:val="4F4F4F"/>
                <w:sz w:val="18"/>
                <w:szCs w:val="18"/>
                <w:lang w:eastAsia="ru-RU"/>
              </w:rPr>
            </w:pPr>
            <w:r w:rsidRPr="007C48F0">
              <w:rPr>
                <w:rFonts w:ascii="Helvetica" w:eastAsia="Times New Roman" w:hAnsi="Helvetic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48F0" w:rsidRPr="007C48F0" w:rsidRDefault="007C48F0" w:rsidP="007C48F0">
            <w:pPr>
              <w:spacing w:after="240" w:line="240" w:lineRule="auto"/>
              <w:jc w:val="both"/>
              <w:rPr>
                <w:rFonts w:ascii="Helvetica" w:eastAsia="Times New Roman" w:hAnsi="Helvetica" w:cs="Times New Roman"/>
                <w:color w:val="4F4F4F"/>
                <w:sz w:val="18"/>
                <w:szCs w:val="18"/>
                <w:lang w:eastAsia="ru-RU"/>
              </w:rPr>
            </w:pPr>
            <w:r w:rsidRPr="007C48F0">
              <w:rPr>
                <w:rFonts w:ascii="Helvetica" w:eastAsia="Times New Roman" w:hAnsi="Helvetica" w:cs="Times New Roman"/>
                <w:b/>
                <w:bCs/>
                <w:color w:val="4F4F4F"/>
                <w:sz w:val="28"/>
                <w:szCs w:val="28"/>
                <w:lang w:eastAsia="ru-RU"/>
              </w:rPr>
              <w:t>ВИЧ </w:t>
            </w:r>
            <w:r w:rsidRPr="007C48F0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– вирус иммунодефицита человека – инактивируется при +56 </w:t>
            </w:r>
            <w:r w:rsidRPr="007C48F0">
              <w:rPr>
                <w:rFonts w:ascii="Helvetica" w:eastAsia="Times New Roman" w:hAnsi="Helvetica" w:cs="Times New Roman"/>
                <w:color w:val="4F4F4F"/>
                <w:sz w:val="21"/>
                <w:szCs w:val="21"/>
                <w:vertAlign w:val="superscript"/>
                <w:lang w:eastAsia="ru-RU"/>
              </w:rPr>
              <w:t>0</w:t>
            </w:r>
            <w:r w:rsidRPr="007C48F0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 </w:t>
            </w:r>
            <w:proofErr w:type="gramStart"/>
            <w:r w:rsidRPr="007C48F0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</w:t>
            </w:r>
            <w:proofErr w:type="gramEnd"/>
            <w:r w:rsidRPr="007C48F0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через 20 минут. На воздухе вирус погибает даже при комнатной температуре. Обезвреживается обычными дезинфицирующими средствами.</w:t>
            </w:r>
          </w:p>
          <w:p w:rsidR="007C48F0" w:rsidRPr="007C48F0" w:rsidRDefault="007C48F0" w:rsidP="007C48F0">
            <w:pPr>
              <w:spacing w:after="0" w:line="240" w:lineRule="auto"/>
              <w:rPr>
                <w:rFonts w:ascii="Helvetica" w:eastAsia="Times New Roman" w:hAnsi="Helvetica" w:cs="Times New Roman"/>
                <w:color w:val="4F4F4F"/>
                <w:sz w:val="18"/>
                <w:szCs w:val="18"/>
                <w:lang w:eastAsia="ru-RU"/>
              </w:rPr>
            </w:pPr>
            <w:r w:rsidRPr="007C48F0">
              <w:rPr>
                <w:rFonts w:ascii="Helvetica" w:eastAsia="Times New Roman" w:hAnsi="Helvetic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</w:tbl>
    <w:p w:rsidR="007C48F0" w:rsidRPr="007C48F0" w:rsidRDefault="007C48F0" w:rsidP="007C48F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br/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ВИЧ-инфекция</w:t>
      </w: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 – длительно текущая инфекция, развивающаяся в результате инфицирования вирусом иммунодефицита человека (ВИЧ), характеризующаяся прогрессирующим поражением иммунной системы, приводящим к состоянию, известному под названием «синдром приобретенного иммунодефицита» (СПИД), при котором у больного развиваются вторичные (оппортунистические) инфекции.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СПИД</w:t>
      </w: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 – синдром приобретенного иммунодефицита.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lastRenderedPageBreak/>
        <w:t>Иммунодефицит. </w:t>
      </w: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При возникновении заболевания происходит подавление иммунной системы и организм теряет способность сопротивляться различным инфекциям.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Единственный </w:t>
      </w: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источник возбудителя</w:t>
      </w: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 – больной человек в любой стадии ВИЧ-инфекции. Вирус может находиться во всех биологических жидкостях организма: сперма, кровь, вагинальный секрет, грудное молоко, слюна, слезы, пот. Хотя слезы, пот, слюна, моча больного человека могут содержать вирус, его концентрация минимальна и не заразна для окружающих.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ВИЧ-инфекцией можно заразиться при: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  </w:t>
      </w:r>
      <w:r w:rsidRPr="007C48F0">
        <w:rPr>
          <w:rFonts w:ascii="Helvetica" w:eastAsia="Times New Roman" w:hAnsi="Helvetic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2857500" cy="2152650"/>
            <wp:effectExtent l="0" t="0" r="0" b="0"/>
            <wp:docPr id="7" name="Рисунок 7" descr="http://cgon.rospotrebnadzor.ru/upload/medialibrary/af5/af5cc83d7cc17c489e21cac9285bbc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af5/af5cc83d7cc17c489e21cac9285bbc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F0" w:rsidRPr="007C48F0" w:rsidRDefault="007C48F0" w:rsidP="007C48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половом контакте с ВИЧ-инфицированным. Половые контакты без презерватива – </w:t>
      </w: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самый частый путь передачи ВИЧ</w:t>
      </w: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 Наличие заболеваний, передаваемых половым путем, повышают риск заражения ВИЧ.</w:t>
      </w:r>
    </w:p>
    <w:p w:rsidR="007C48F0" w:rsidRPr="007C48F0" w:rsidRDefault="007C48F0" w:rsidP="007C48F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при гомосексуальных контактах – причина - трещины в прямой кишке, эпителий которой покрыт одним слоем клеток;</w:t>
      </w:r>
    </w:p>
    <w:p w:rsidR="007C48F0" w:rsidRPr="007C48F0" w:rsidRDefault="007C48F0" w:rsidP="007C48F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при анальных половых контактах;</w:t>
      </w:r>
    </w:p>
    <w:p w:rsidR="007C48F0" w:rsidRPr="007C48F0" w:rsidRDefault="007C48F0" w:rsidP="007C48F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при переливании инфицированной крови (заражение возможно при искусственном оплодотворении, трансплантации кожи и органов);</w:t>
      </w:r>
    </w:p>
    <w:p w:rsidR="007C48F0" w:rsidRPr="007C48F0" w:rsidRDefault="007C48F0" w:rsidP="007C48F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при использовании игл, шприцев, которые использовал ВИЧ-инфицированный (особенно потребителями инъекционных наркотиков);</w:t>
      </w:r>
    </w:p>
    <w:p w:rsidR="007C48F0" w:rsidRPr="007C48F0" w:rsidRDefault="007C48F0" w:rsidP="007C48F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от матери ребенку (во время беременности, родов, при кормлении грудью);</w:t>
      </w:r>
    </w:p>
    <w:p w:rsidR="007C48F0" w:rsidRPr="007C48F0" w:rsidRDefault="007C48F0" w:rsidP="007C48F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при нестерильных медицинских манипуляциях (татуировки, пирсинг, маникюр);</w:t>
      </w:r>
    </w:p>
    <w:p w:rsidR="007C48F0" w:rsidRPr="007C48F0" w:rsidRDefault="007C48F0" w:rsidP="007C48F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lastRenderedPageBreak/>
        <w:t>от больных медперсоналу, который имеет контакт с кровью и прочими жидкостями больных ВИЧ или СПИДом.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Вероятность передачи ВИЧ-инфекции повышается при наличии </w:t>
      </w: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поврежденных кожных покровов</w:t>
      </w: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 </w:t>
      </w: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и слизистых оболочек</w:t>
      </w: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 (травмы, ссадины, заболевания десен).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3800475" cy="904875"/>
            <wp:effectExtent l="0" t="0" r="9525" b="9525"/>
            <wp:docPr id="6" name="Рисунок 6" descr="http://cgon.rospotrebnadzor.ru/upload/medialibrary/cca/cca31cde3cdd4ffb533e60b40e4520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cca/cca31cde3cdd4ffb533e60b40e4520d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ВИЧ не передается при </w:t>
      </w: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рукопожатии, кашле, чихании, пользовании общественным телефоном, посещении больницы, открывании дверей, использовании общих столовых приборов, при совместном пользовании туалетами и душевыми комнатами, пользовании бассейнами, при укусе комаров и других насекомых.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3533775" cy="752475"/>
            <wp:effectExtent l="0" t="0" r="9525" b="9525"/>
            <wp:docPr id="5" name="Рисунок 5" descr="http://cgon.rospotrebnadzor.ru/upload/medialibrary/61a/61a3164ccba45082d36293c1cb586f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61a/61a3164ccba45082d36293c1cb586f7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F0" w:rsidRPr="007C48F0" w:rsidRDefault="007C48F0" w:rsidP="007C48F0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Здоровый человек может без опасений находиться рядом с ВИЧ-инфицированным и жить с ним под одной крышей.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Особенности течения ВИЧ-инфекции:</w:t>
      </w:r>
    </w:p>
    <w:p w:rsidR="007C48F0" w:rsidRPr="007C48F0" w:rsidRDefault="007C48F0" w:rsidP="007C48F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Длительное скрытое течение </w:t>
      </w:r>
      <w:proofErr w:type="gramStart"/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( 3</w:t>
      </w:r>
      <w:proofErr w:type="gramEnd"/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-20 лет)</w:t>
      </w:r>
    </w:p>
    <w:p w:rsidR="007C48F0" w:rsidRPr="007C48F0" w:rsidRDefault="007C48F0" w:rsidP="007C48F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Развитие СПИДа через 7-14 лет от момента заражения</w:t>
      </w:r>
    </w:p>
    <w:p w:rsidR="007C48F0" w:rsidRPr="007C48F0" w:rsidRDefault="007C48F0" w:rsidP="007C48F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Смертельный исход через 1 год после начала СПИДа (без применения </w:t>
      </w:r>
      <w:proofErr w:type="spellStart"/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противоретровирусных</w:t>
      </w:r>
      <w:proofErr w:type="spellEnd"/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препаратов)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Симптомы (частота встречаемости)</w:t>
      </w:r>
    </w:p>
    <w:p w:rsidR="007C48F0" w:rsidRPr="007C48F0" w:rsidRDefault="007C48F0" w:rsidP="007C48F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Лихорадка - 95 %</w:t>
      </w:r>
    </w:p>
    <w:p w:rsidR="007C48F0" w:rsidRPr="007C48F0" w:rsidRDefault="007C48F0" w:rsidP="007C48F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Увеличение лимфатических узлов- 74 %</w:t>
      </w:r>
    </w:p>
    <w:p w:rsidR="007C48F0" w:rsidRPr="007C48F0" w:rsidRDefault="007C48F0" w:rsidP="007C48F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Фарингит - 70%</w:t>
      </w:r>
    </w:p>
    <w:p w:rsidR="007C48F0" w:rsidRPr="007C48F0" w:rsidRDefault="007C48F0" w:rsidP="007C48F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Сыпь (</w:t>
      </w:r>
      <w:proofErr w:type="spellStart"/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эритематозная</w:t>
      </w:r>
      <w:proofErr w:type="spellEnd"/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, пятнисто-папулезная) - 70 %</w:t>
      </w:r>
    </w:p>
    <w:p w:rsidR="007C48F0" w:rsidRPr="007C48F0" w:rsidRDefault="007C48F0" w:rsidP="007C48F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Артралгия, миалгия - 50 %</w:t>
      </w:r>
    </w:p>
    <w:p w:rsidR="007C48F0" w:rsidRPr="007C48F0" w:rsidRDefault="007C48F0" w:rsidP="007C48F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Диарея - 30 %</w:t>
      </w:r>
    </w:p>
    <w:p w:rsidR="007C48F0" w:rsidRPr="007C48F0" w:rsidRDefault="007C48F0" w:rsidP="007C48F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lastRenderedPageBreak/>
        <w:t>Увеличение печени, селезенки- 15%</w:t>
      </w:r>
    </w:p>
    <w:p w:rsidR="007C48F0" w:rsidRPr="007C48F0" w:rsidRDefault="007C48F0" w:rsidP="007C48F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Уменьшение массы тела - 15 %</w:t>
      </w:r>
    </w:p>
    <w:p w:rsidR="007C48F0" w:rsidRPr="007C48F0" w:rsidRDefault="007C48F0" w:rsidP="007C48F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Неврологическая симптоматика - 12%</w:t>
      </w:r>
    </w:p>
    <w:p w:rsidR="007C48F0" w:rsidRPr="007C48F0" w:rsidRDefault="007C48F0" w:rsidP="007C48F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Кандидоз полости рта - 12 %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Более 95% смертельных исходов при СПИДе связаны с оппортунистическими инфекциями и опухолями.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Бактериальные поражения: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4"/>
        <w:gridCol w:w="2651"/>
      </w:tblGrid>
      <w:tr w:rsidR="007C48F0" w:rsidRPr="007C48F0" w:rsidTr="007C48F0">
        <w:tc>
          <w:tcPr>
            <w:tcW w:w="0" w:type="auto"/>
            <w:vAlign w:val="center"/>
            <w:hideMark/>
          </w:tcPr>
          <w:p w:rsidR="007C48F0" w:rsidRPr="007C48F0" w:rsidRDefault="007C48F0" w:rsidP="007C48F0">
            <w:pPr>
              <w:numPr>
                <w:ilvl w:val="0"/>
                <w:numId w:val="5"/>
              </w:numPr>
              <w:spacing w:after="240" w:line="240" w:lineRule="auto"/>
              <w:rPr>
                <w:rFonts w:ascii="Helvetica" w:eastAsia="Times New Roman" w:hAnsi="Helvetica" w:cs="Times New Roman"/>
                <w:color w:val="4F4F4F"/>
                <w:sz w:val="18"/>
                <w:szCs w:val="18"/>
                <w:lang w:eastAsia="ru-RU"/>
              </w:rPr>
            </w:pPr>
            <w:r w:rsidRPr="007C48F0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Туберкулез – самая актуальная инфекция (более 50% госпитализируемых больных СПИДом в России страдает туберкулезом)</w:t>
            </w:r>
          </w:p>
          <w:p w:rsidR="007C48F0" w:rsidRPr="007C48F0" w:rsidRDefault="007C48F0" w:rsidP="007C48F0">
            <w:pPr>
              <w:numPr>
                <w:ilvl w:val="0"/>
                <w:numId w:val="5"/>
              </w:numPr>
              <w:spacing w:after="240" w:line="240" w:lineRule="auto"/>
              <w:rPr>
                <w:rFonts w:ascii="Helvetica" w:eastAsia="Times New Roman" w:hAnsi="Helvetica" w:cs="Times New Roman"/>
                <w:color w:val="4F4F4F"/>
                <w:sz w:val="18"/>
                <w:szCs w:val="18"/>
                <w:lang w:eastAsia="ru-RU"/>
              </w:rPr>
            </w:pPr>
            <w:r w:rsidRPr="007C48F0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Повторные бактериальные пневмонии</w:t>
            </w:r>
          </w:p>
          <w:p w:rsidR="007C48F0" w:rsidRPr="007C48F0" w:rsidRDefault="007C48F0" w:rsidP="007C48F0">
            <w:pPr>
              <w:numPr>
                <w:ilvl w:val="0"/>
                <w:numId w:val="5"/>
              </w:numPr>
              <w:spacing w:after="240" w:line="240" w:lineRule="auto"/>
              <w:rPr>
                <w:rFonts w:ascii="Helvetica" w:eastAsia="Times New Roman" w:hAnsi="Helvetica" w:cs="Times New Roman"/>
                <w:color w:val="4F4F4F"/>
                <w:sz w:val="18"/>
                <w:szCs w:val="18"/>
                <w:lang w:eastAsia="ru-RU"/>
              </w:rPr>
            </w:pPr>
            <w:r w:rsidRPr="007C48F0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Атипичные </w:t>
            </w:r>
            <w:proofErr w:type="spellStart"/>
            <w:r w:rsidRPr="007C48F0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микобактериозы</w:t>
            </w:r>
            <w:proofErr w:type="spellEnd"/>
            <w:r w:rsidRPr="007C48F0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7C48F0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M.avium</w:t>
            </w:r>
            <w:proofErr w:type="spellEnd"/>
            <w:proofErr w:type="gramEnd"/>
            <w:r w:rsidRPr="007C48F0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48F0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complex</w:t>
            </w:r>
            <w:proofErr w:type="spellEnd"/>
            <w:r w:rsidRPr="007C48F0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)</w:t>
            </w:r>
          </w:p>
          <w:p w:rsidR="007C48F0" w:rsidRPr="007C48F0" w:rsidRDefault="007C48F0" w:rsidP="007C48F0">
            <w:pPr>
              <w:numPr>
                <w:ilvl w:val="0"/>
                <w:numId w:val="5"/>
              </w:numPr>
              <w:spacing w:after="240" w:line="240" w:lineRule="auto"/>
              <w:jc w:val="both"/>
              <w:rPr>
                <w:rFonts w:ascii="Helvetica" w:eastAsia="Times New Roman" w:hAnsi="Helvetica" w:cs="Times New Roman"/>
                <w:color w:val="4F4F4F"/>
                <w:sz w:val="18"/>
                <w:szCs w:val="18"/>
                <w:lang w:eastAsia="ru-RU"/>
              </w:rPr>
            </w:pPr>
            <w:r w:rsidRPr="007C48F0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Сифилис (ко-инфекция)</w:t>
            </w:r>
          </w:p>
        </w:tc>
        <w:tc>
          <w:tcPr>
            <w:tcW w:w="0" w:type="auto"/>
            <w:vAlign w:val="center"/>
            <w:hideMark/>
          </w:tcPr>
          <w:p w:rsidR="007C48F0" w:rsidRPr="007C48F0" w:rsidRDefault="007C48F0" w:rsidP="007C48F0">
            <w:pPr>
              <w:spacing w:after="0" w:line="240" w:lineRule="auto"/>
              <w:rPr>
                <w:rFonts w:ascii="Helvetica" w:eastAsia="Times New Roman" w:hAnsi="Helvetica" w:cs="Times New Roman"/>
                <w:color w:val="4F4F4F"/>
                <w:sz w:val="18"/>
                <w:szCs w:val="18"/>
                <w:lang w:eastAsia="ru-RU"/>
              </w:rPr>
            </w:pPr>
            <w:r w:rsidRPr="007C48F0">
              <w:rPr>
                <w:rFonts w:ascii="Helvetica" w:eastAsia="Times New Roman" w:hAnsi="Helvetica" w:cs="Times New Roman"/>
                <w:color w:val="4F4F4F"/>
                <w:sz w:val="18"/>
                <w:szCs w:val="18"/>
                <w:lang w:eastAsia="ru-RU"/>
              </w:rPr>
              <w:t>  </w:t>
            </w:r>
            <w:r w:rsidRPr="007C48F0">
              <w:rPr>
                <w:rFonts w:ascii="Helvetica" w:eastAsia="Times New Roman" w:hAnsi="Helvetica" w:cs="Times New Roman"/>
                <w:noProof/>
                <w:color w:val="4F4F4F"/>
                <w:sz w:val="18"/>
                <w:szCs w:val="18"/>
                <w:lang w:eastAsia="ru-RU"/>
              </w:rPr>
              <w:drawing>
                <wp:inline distT="0" distB="0" distL="0" distR="0">
                  <wp:extent cx="1600200" cy="1295400"/>
                  <wp:effectExtent l="0" t="0" r="0" b="0"/>
                  <wp:docPr id="4" name="Рисунок 4" descr="http://cgon.rospotrebnadzor.ru/upload/medialibrary/de1/de1e9e5e32f558bd60a65f4374c00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gon.rospotrebnadzor.ru/upload/medialibrary/de1/de1e9e5e32f558bd60a65f4374c00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8F0" w:rsidRPr="007C48F0" w:rsidRDefault="007C48F0" w:rsidP="007C48F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br/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В каких случаях необходимо пройти обследование на ВИЧ?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3238500" cy="2152650"/>
            <wp:effectExtent l="0" t="0" r="0" b="0"/>
            <wp:docPr id="3" name="Рисунок 3" descr="http://cgon.rospotrebnadzor.ru/upload/medialibrary/53e/53edaa30c4e705677baafcf1480956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gon.rospotrebnadzor.ru/upload/medialibrary/53e/53edaa30c4e705677baafcf14809561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F0" w:rsidRPr="007C48F0" w:rsidRDefault="007C48F0" w:rsidP="007C48F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Лихорадка по неизвестным причинам, более 1 месяца.</w:t>
      </w:r>
    </w:p>
    <w:p w:rsidR="007C48F0" w:rsidRPr="007C48F0" w:rsidRDefault="007C48F0" w:rsidP="007C48F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Увеличение двух и более групп лимфатических узлов на протяжении 1 месяца по неизвестной причине.</w:t>
      </w:r>
    </w:p>
    <w:p w:rsidR="007C48F0" w:rsidRPr="007C48F0" w:rsidRDefault="007C48F0" w:rsidP="007C48F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Непрекращающаяся диарея в течение 1 месяца.</w:t>
      </w:r>
    </w:p>
    <w:p w:rsidR="007C48F0" w:rsidRPr="007C48F0" w:rsidRDefault="007C48F0" w:rsidP="007C48F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Необъяснимая потеря массы тела на 10 и более процентов;</w:t>
      </w:r>
    </w:p>
    <w:p w:rsidR="007C48F0" w:rsidRPr="007C48F0" w:rsidRDefault="007C48F0" w:rsidP="007C48F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lastRenderedPageBreak/>
        <w:t>Затяжные и рецидивирующие пневмонии или пневмонии, не поддающиеся обычной терапии;</w:t>
      </w:r>
    </w:p>
    <w:p w:rsidR="007C48F0" w:rsidRPr="007C48F0" w:rsidRDefault="007C48F0" w:rsidP="007C48F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Затяжные и рецидивирующие гнойно-бактериальные, паразитарные заболевания, сепсис;</w:t>
      </w:r>
    </w:p>
    <w:p w:rsidR="007C48F0" w:rsidRPr="007C48F0" w:rsidRDefault="007C48F0" w:rsidP="007C48F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Женщины с хроническими воспалительными заболеваниями женской репродуктивной системы неясной этиологии;</w:t>
      </w:r>
    </w:p>
    <w:p w:rsidR="007C48F0" w:rsidRPr="007C48F0" w:rsidRDefault="007C48F0" w:rsidP="007C48F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Признаки кандидоза (молочницы) в ротовой полости.</w:t>
      </w:r>
    </w:p>
    <w:p w:rsidR="007C48F0" w:rsidRPr="007C48F0" w:rsidRDefault="007C48F0" w:rsidP="007C48F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Обширные герпетические высыпания с нехарактерной локализацией.</w:t>
      </w:r>
    </w:p>
    <w:p w:rsidR="007C48F0" w:rsidRPr="007C48F0" w:rsidRDefault="007C48F0" w:rsidP="007C48F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Если имел место незащищенный половой контакт с новым партнером или если порвался презерватив.</w:t>
      </w:r>
    </w:p>
    <w:p w:rsidR="007C48F0" w:rsidRPr="007C48F0" w:rsidRDefault="007C48F0" w:rsidP="007C48F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Человек подвергся сексуальному насилию.</w:t>
      </w:r>
    </w:p>
    <w:p w:rsidR="007C48F0" w:rsidRPr="007C48F0" w:rsidRDefault="007C48F0" w:rsidP="007C48F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Если постоянный половой партнер имел половые контакты с другим человеком.</w:t>
      </w:r>
    </w:p>
    <w:p w:rsidR="007C48F0" w:rsidRPr="007C48F0" w:rsidRDefault="007C48F0" w:rsidP="007C48F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Если прошлый или настоящий половой партнер инфицирован ВИЧ.</w:t>
      </w:r>
    </w:p>
    <w:p w:rsidR="007C48F0" w:rsidRPr="007C48F0" w:rsidRDefault="007C48F0" w:rsidP="007C48F0">
      <w:pPr>
        <w:numPr>
          <w:ilvl w:val="0"/>
          <w:numId w:val="6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Если для создания пирсинга или татуировок были использованы иглы, уже бывшие в употреблении.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Профилактика ВИЧ-инфекции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3019425" cy="1704975"/>
            <wp:effectExtent l="0" t="0" r="9525" b="9525"/>
            <wp:docPr id="2" name="Рисунок 2" descr="http://cgon.rospotrebnadzor.ru/upload/medialibrary/598/59809d72656066411b91c84233d1c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gon.rospotrebnadzor.ru/upload/medialibrary/598/59809d72656066411b91c84233d1ca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Важнейшей действенной мерой борьбы с ВИЧ-инфекцией является профилактика!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Профилактика ВИЧ-инфекции 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 населения.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Как избежать заражения?</w:t>
      </w:r>
    </w:p>
    <w:p w:rsidR="007C48F0" w:rsidRPr="007C48F0" w:rsidRDefault="007C48F0" w:rsidP="007C48F0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lastRenderedPageBreak/>
        <w:t>Зная основные пути передачи ВИЧ-инфекции человек должен:</w:t>
      </w:r>
    </w:p>
    <w:p w:rsidR="007C48F0" w:rsidRPr="007C48F0" w:rsidRDefault="007C48F0" w:rsidP="007C48F0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использовать личные средства гигиены – бритву, маникюрные принадлежности и др.</w:t>
      </w:r>
    </w:p>
    <w:p w:rsidR="007C48F0" w:rsidRPr="007C48F0" w:rsidRDefault="007C48F0" w:rsidP="007C48F0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при прокалывании ушей использовать только стерильные инструменты</w:t>
      </w:r>
    </w:p>
    <w:p w:rsidR="007C48F0" w:rsidRPr="007C48F0" w:rsidRDefault="007C48F0" w:rsidP="007C48F0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не пробовать инъекционные наркотические вещества</w:t>
      </w:r>
    </w:p>
    <w:p w:rsidR="007C48F0" w:rsidRPr="007C48F0" w:rsidRDefault="007C48F0" w:rsidP="007C48F0">
      <w:pPr>
        <w:numPr>
          <w:ilvl w:val="0"/>
          <w:numId w:val="7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всегда при себе иметь барьерные средства контрацепции (презервативы). Не вступать в незащищенные половые отношения, в ранние половые отношения, исключить половые контакты с лицами, сексуальное прошлое которых неизвестно.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2667000" cy="638175"/>
            <wp:effectExtent l="0" t="0" r="0" b="9525"/>
            <wp:docPr id="1" name="Рисунок 1" descr="http://cgon.rospotrebnadzor.ru/upload/medialibrary/96b/96b6cdf4635f3e58e95ac6d2704ec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gon.rospotrebnadzor.ru/upload/medialibrary/96b/96b6cdf4635f3e58e95ac6d2704ecbb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Необходим тщательный контроль переливаемой крови и ее препаратов.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ВИЧ -инфицированным женщинам не рекомендуется иметь детей, так как риск передачи инфекции младенцу очень высок, и врачи не всегда могут спасти его от заражения.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Персонал парикмахерских, тату-салонов должен быть информирован о способах стерилизации инструментов.</w:t>
      </w:r>
    </w:p>
    <w:p w:rsidR="007C48F0" w:rsidRPr="007C48F0" w:rsidRDefault="007C48F0" w:rsidP="007C48F0">
      <w:pPr>
        <w:numPr>
          <w:ilvl w:val="0"/>
          <w:numId w:val="8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Организация диспансерного наблюдения за ВИЧ-инфицированными.</w:t>
      </w:r>
    </w:p>
    <w:p w:rsidR="007C48F0" w:rsidRPr="007C48F0" w:rsidRDefault="007C48F0" w:rsidP="007C48F0">
      <w:pPr>
        <w:numPr>
          <w:ilvl w:val="0"/>
          <w:numId w:val="8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Своевременное выявление и установление диагноза ВИЧ</w:t>
      </w:r>
    </w:p>
    <w:p w:rsidR="007C48F0" w:rsidRPr="007C48F0" w:rsidRDefault="007C48F0" w:rsidP="007C48F0">
      <w:pPr>
        <w:numPr>
          <w:ilvl w:val="0"/>
          <w:numId w:val="8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Обследование доноров крови</w:t>
      </w:r>
    </w:p>
    <w:p w:rsidR="007C48F0" w:rsidRPr="007C48F0" w:rsidRDefault="007C48F0" w:rsidP="007C48F0">
      <w:pPr>
        <w:numPr>
          <w:ilvl w:val="0"/>
          <w:numId w:val="8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Профилактическая работа с уязвимыми группами населения</w:t>
      </w:r>
    </w:p>
    <w:p w:rsidR="007C48F0" w:rsidRPr="007C48F0" w:rsidRDefault="007C48F0" w:rsidP="007C48F0">
      <w:pPr>
        <w:numPr>
          <w:ilvl w:val="0"/>
          <w:numId w:val="8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Гигиеническое воспитание населения (предоставление информации о методах профилактики, о симптомах заболевания)</w:t>
      </w:r>
    </w:p>
    <w:p w:rsidR="007C48F0" w:rsidRPr="007C48F0" w:rsidRDefault="007C48F0" w:rsidP="007C48F0">
      <w:pPr>
        <w:numPr>
          <w:ilvl w:val="0"/>
          <w:numId w:val="8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В ЛПУ должны иметь для больных и посетителей специальную наглядную агитацию по предупреждению заражения ВИЧ, информацию о деятельности медицинских учреждений и общественных организаций, оказывающих помощь инфицированным ВИЧ.</w:t>
      </w:r>
    </w:p>
    <w:p w:rsidR="007C48F0" w:rsidRPr="007C48F0" w:rsidRDefault="007C48F0" w:rsidP="007C48F0">
      <w:pPr>
        <w:numPr>
          <w:ilvl w:val="0"/>
          <w:numId w:val="8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lastRenderedPageBreak/>
        <w:t>Учебные программы образовательных учреждений (школы, вузы) должны включать вопросы профилактики ВИЧ.</w:t>
      </w:r>
    </w:p>
    <w:p w:rsidR="007C48F0" w:rsidRPr="007C48F0" w:rsidRDefault="007C48F0" w:rsidP="007C48F0">
      <w:pPr>
        <w:numPr>
          <w:ilvl w:val="0"/>
          <w:numId w:val="8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В рамках Всемирного дня борьбы со СПИДом в учебных учреждениях должны проводиться классные часы, внеклассные мероприятия по данной теме.</w:t>
      </w:r>
    </w:p>
    <w:p w:rsidR="007C48F0" w:rsidRPr="007C48F0" w:rsidRDefault="007C48F0" w:rsidP="007C48F0">
      <w:pPr>
        <w:numPr>
          <w:ilvl w:val="0"/>
          <w:numId w:val="8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Особенно актуальна профилактика ВИЧ-инфекции в хирургии и стоматологии, где повышен риск заражения.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Меры предосторожности:</w:t>
      </w:r>
    </w:p>
    <w:p w:rsidR="007C48F0" w:rsidRPr="007C48F0" w:rsidRDefault="007C48F0" w:rsidP="007C48F0">
      <w:pPr>
        <w:numPr>
          <w:ilvl w:val="0"/>
          <w:numId w:val="9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Безопасное оборудование места работы с пробами крови, инструментами</w:t>
      </w:r>
    </w:p>
    <w:p w:rsidR="007C48F0" w:rsidRPr="007C48F0" w:rsidRDefault="007C48F0" w:rsidP="007C48F0">
      <w:pPr>
        <w:numPr>
          <w:ilvl w:val="0"/>
          <w:numId w:val="9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Использовать тщательно продезинфицированных инструментов и приспособлений</w:t>
      </w:r>
    </w:p>
    <w:p w:rsidR="007C48F0" w:rsidRPr="007C48F0" w:rsidRDefault="007C48F0" w:rsidP="007C48F0">
      <w:pPr>
        <w:numPr>
          <w:ilvl w:val="0"/>
          <w:numId w:val="9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Работа только в одноразовых медицинских перчатках</w:t>
      </w:r>
    </w:p>
    <w:p w:rsidR="007C48F0" w:rsidRPr="007C48F0" w:rsidRDefault="007C48F0" w:rsidP="007C48F0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 </w:t>
      </w:r>
    </w:p>
    <w:p w:rsidR="007C48F0" w:rsidRPr="007C48F0" w:rsidRDefault="007C48F0" w:rsidP="007C48F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C48F0">
        <w:rPr>
          <w:rFonts w:ascii="Helvetica" w:eastAsia="Times New Roman" w:hAnsi="Helvetica" w:cs="Times New Roman"/>
          <w:b/>
          <w:bCs/>
          <w:color w:val="4F4F4F"/>
          <w:sz w:val="28"/>
          <w:szCs w:val="28"/>
          <w:lang w:eastAsia="ru-RU"/>
        </w:rPr>
        <w:t>Проблема распространения ВИЧ-инфекции является актуальной на протяжении 30 лет. Несмотря на предпринимаемые усилия переломить ход развития эпидемии пока не удалось.</w:t>
      </w:r>
    </w:p>
    <w:p w:rsidR="00112389" w:rsidRPr="00DF2B6C" w:rsidRDefault="00112389" w:rsidP="00DF2B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2389" w:rsidRPr="00DF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2D8F"/>
    <w:multiLevelType w:val="multilevel"/>
    <w:tmpl w:val="274C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14DEC"/>
    <w:multiLevelType w:val="multilevel"/>
    <w:tmpl w:val="363E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A6989"/>
    <w:multiLevelType w:val="multilevel"/>
    <w:tmpl w:val="FEC4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2170E"/>
    <w:multiLevelType w:val="multilevel"/>
    <w:tmpl w:val="500A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55CE6"/>
    <w:multiLevelType w:val="multilevel"/>
    <w:tmpl w:val="64B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D4E7B"/>
    <w:multiLevelType w:val="multilevel"/>
    <w:tmpl w:val="F136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C3A1D"/>
    <w:multiLevelType w:val="multilevel"/>
    <w:tmpl w:val="319A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C42CE"/>
    <w:multiLevelType w:val="multilevel"/>
    <w:tmpl w:val="42CC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A0C25"/>
    <w:multiLevelType w:val="multilevel"/>
    <w:tmpl w:val="526C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46"/>
    <w:rsid w:val="000E5946"/>
    <w:rsid w:val="00112389"/>
    <w:rsid w:val="002037E0"/>
    <w:rsid w:val="003C3CD4"/>
    <w:rsid w:val="00526A69"/>
    <w:rsid w:val="00581C64"/>
    <w:rsid w:val="007A6526"/>
    <w:rsid w:val="007C48F0"/>
    <w:rsid w:val="00AA0D9C"/>
    <w:rsid w:val="00DF2B6C"/>
    <w:rsid w:val="00F0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5E9A"/>
  <w15:chartTrackingRefBased/>
  <w15:docId w15:val="{89A22BD6-1DD2-417B-97B9-154A1849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B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C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8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1062F78482B74BB60461C33E2EA8A4" ma:contentTypeVersion="0" ma:contentTypeDescription="Создание документа." ma:contentTypeScope="" ma:versionID="2d330a28a706c86de554e0f671fba84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DD33EE-D7F9-40E0-88A2-A7CF4B2172B0}"/>
</file>

<file path=customXml/itemProps2.xml><?xml version="1.0" encoding="utf-8"?>
<ds:datastoreItem xmlns:ds="http://schemas.openxmlformats.org/officeDocument/2006/customXml" ds:itemID="{80E903F7-C14E-4CCC-A541-56E795ECCE18}"/>
</file>

<file path=customXml/itemProps3.xml><?xml version="1.0" encoding="utf-8"?>
<ds:datastoreItem xmlns:ds="http://schemas.openxmlformats.org/officeDocument/2006/customXml" ds:itemID="{6DC04FDE-5926-42AB-AF0A-E7FB96E3A3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2020-05-18T07:59:00Z</dcterms:created>
  <dcterms:modified xsi:type="dcterms:W3CDTF">2020-05-18T07:59:00Z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0x010100B11062F78482B74BB60461C33E2EA8A4</vt:lpwstr>
  </property>
</Properties>
</file>