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52"/>
          <w:szCs w:val="52"/>
        </w:rPr>
      </w:pPr>
      <w:r>
        <w:rPr>
          <w:rFonts w:ascii="Calibri" w:hAnsi="Calibri"/>
          <w:noProof/>
          <w:position w:val="0"/>
        </w:rPr>
        <w:drawing>
          <wp:inline distT="0" distB="0" distL="0" distR="0">
            <wp:extent cx="3556635" cy="1371600"/>
            <wp:effectExtent l="0" t="0" r="5715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8"/>
          <w:szCs w:val="48"/>
        </w:rPr>
      </w:pPr>
      <w:r>
        <w:rPr>
          <w:rFonts w:eastAsia="Times New Roman" w:cs="Times New Roman"/>
          <w:color w:val="000000"/>
          <w:sz w:val="48"/>
          <w:szCs w:val="48"/>
        </w:rPr>
        <w:t>Инструкция по охране труда</w:t>
      </w: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0"/>
          <w:szCs w:val="40"/>
        </w:rPr>
      </w:pPr>
      <w:r>
        <w:rPr>
          <w:rFonts w:eastAsia="Times New Roman" w:cs="Times New Roman"/>
          <w:color w:val="000000"/>
          <w:sz w:val="40"/>
          <w:szCs w:val="40"/>
        </w:rPr>
        <w:t>компетенция «Экспедирование грузов»</w:t>
      </w:r>
    </w:p>
    <w:p w:rsidR="007C44D5" w:rsidRDefault="005F073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</w:rPr>
      </w:pPr>
      <w:r>
        <w:rPr>
          <w:rFonts w:eastAsia="Times New Roman" w:cs="Times New Roman"/>
          <w:sz w:val="36"/>
          <w:szCs w:val="36"/>
        </w:rPr>
        <w:t>Р</w:t>
      </w:r>
      <w:r w:rsidR="005D79F3">
        <w:rPr>
          <w:rFonts w:eastAsia="Times New Roman" w:cs="Times New Roman"/>
          <w:sz w:val="36"/>
          <w:szCs w:val="36"/>
        </w:rPr>
        <w:t>егионального этапа</w:t>
      </w:r>
      <w:r w:rsidR="005D79F3">
        <w:rPr>
          <w:rFonts w:eastAsia="Times New Roman" w:cs="Times New Roman"/>
          <w:color w:val="000000"/>
          <w:sz w:val="36"/>
          <w:szCs w:val="36"/>
        </w:rPr>
        <w:t xml:space="preserve"> Чемпионата по профессиональному мастерству «Профессионалы» в 202</w:t>
      </w:r>
      <w:r w:rsidR="008C020F">
        <w:rPr>
          <w:rFonts w:eastAsia="Times New Roman" w:cs="Times New Roman"/>
          <w:color w:val="000000"/>
          <w:sz w:val="36"/>
          <w:szCs w:val="36"/>
        </w:rPr>
        <w:t>6</w:t>
      </w:r>
      <w:r w:rsidR="005D79F3">
        <w:rPr>
          <w:rFonts w:eastAsia="Times New Roman" w:cs="Times New Roman"/>
          <w:color w:val="000000"/>
          <w:sz w:val="36"/>
          <w:szCs w:val="36"/>
        </w:rPr>
        <w:t xml:space="preserve"> г.</w:t>
      </w:r>
    </w:p>
    <w:p w:rsidR="008C020F" w:rsidRDefault="008C020F" w:rsidP="008C020F">
      <w:pP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  <w:u w:val="single"/>
        </w:rPr>
      </w:pPr>
      <w:r w:rsidRPr="00B82869">
        <w:rPr>
          <w:rFonts w:eastAsia="Times New Roman" w:cs="Times New Roman"/>
          <w:color w:val="000000"/>
          <w:sz w:val="36"/>
          <w:szCs w:val="36"/>
        </w:rPr>
        <w:t>_</w:t>
      </w:r>
      <w:r w:rsidR="00B82869">
        <w:rPr>
          <w:rFonts w:eastAsia="Times New Roman" w:cs="Times New Roman"/>
          <w:color w:val="000000"/>
          <w:sz w:val="36"/>
          <w:szCs w:val="36"/>
          <w:u w:val="single"/>
        </w:rPr>
        <w:t>Республики Марий Эл</w:t>
      </w:r>
      <w:r w:rsidRPr="00B82869">
        <w:rPr>
          <w:rFonts w:eastAsia="Times New Roman" w:cs="Times New Roman"/>
          <w:color w:val="000000"/>
          <w:sz w:val="36"/>
          <w:szCs w:val="36"/>
        </w:rPr>
        <w:t>__</w:t>
      </w:r>
    </w:p>
    <w:p w:rsidR="008C020F" w:rsidRDefault="008C020F" w:rsidP="008C020F">
      <w:pP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  <w:sz w:val="22"/>
          <w:szCs w:val="22"/>
        </w:rPr>
        <w:t>Субъект РФ</w:t>
      </w: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  <w:bookmarkStart w:id="0" w:name="_GoBack"/>
      <w:bookmarkEnd w:id="0"/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DB3E22" w:rsidRPr="001B02A0" w:rsidRDefault="00DB3E22" w:rsidP="00DB3E22">
      <w:pPr>
        <w:jc w:val="right"/>
        <w:rPr>
          <w:rFonts w:cs="Times New Roman"/>
          <w:sz w:val="28"/>
          <w:szCs w:val="72"/>
        </w:rPr>
      </w:pPr>
      <w:r w:rsidRPr="001B02A0">
        <w:rPr>
          <w:rFonts w:cs="Times New Roman"/>
          <w:sz w:val="28"/>
          <w:szCs w:val="72"/>
        </w:rPr>
        <w:t xml:space="preserve">Главный эксперт </w:t>
      </w:r>
      <w:r w:rsidRPr="001B02A0">
        <w:rPr>
          <w:rFonts w:cs="Times New Roman"/>
          <w:sz w:val="28"/>
          <w:szCs w:val="72"/>
        </w:rPr>
        <w:tab/>
      </w:r>
      <w:r w:rsidRPr="001B02A0">
        <w:rPr>
          <w:rFonts w:cs="Times New Roman"/>
          <w:sz w:val="28"/>
          <w:szCs w:val="72"/>
        </w:rPr>
        <w:tab/>
      </w:r>
      <w:r w:rsidRPr="001B02A0">
        <w:rPr>
          <w:rFonts w:cs="Times New Roman"/>
          <w:sz w:val="28"/>
          <w:szCs w:val="72"/>
        </w:rPr>
        <w:tab/>
        <w:t>Л.В.Волкова</w:t>
      </w: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:rsidR="005F0731" w:rsidRDefault="005F073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:rsidR="005F0731" w:rsidRDefault="005F073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:rsidR="005F0731" w:rsidRDefault="005F073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:rsidR="007C44D5" w:rsidRDefault="008C020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202</w:t>
      </w:r>
      <w:r w:rsidR="005F0731">
        <w:rPr>
          <w:rFonts w:eastAsia="Times New Roman" w:cs="Times New Roman"/>
          <w:color w:val="000000"/>
        </w:rPr>
        <w:t>6</w:t>
      </w:r>
      <w:r>
        <w:rPr>
          <w:rFonts w:eastAsia="Times New Roman" w:cs="Times New Roman"/>
          <w:color w:val="000000"/>
        </w:rPr>
        <w:t xml:space="preserve"> г.</w:t>
      </w: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7C44D5" w:rsidRDefault="005D79F3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Содержание</w:t>
      </w:r>
    </w:p>
    <w:sdt>
      <w:sdtPr>
        <w:id w:val="-1803526934"/>
        <w:docPartObj>
          <w:docPartGallery w:val="Table of Contents"/>
          <w:docPartUnique/>
        </w:docPartObj>
      </w:sdtPr>
      <w:sdtEndPr/>
      <w:sdtContent>
        <w:p w:rsidR="007C44D5" w:rsidRDefault="00EE08C0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r>
            <w:fldChar w:fldCharType="begin"/>
          </w:r>
          <w:r w:rsidR="005D79F3">
            <w:instrText xml:space="preserve"> TOC \h \u \z </w:instrText>
          </w:r>
          <w:r>
            <w:fldChar w:fldCharType="separate"/>
          </w:r>
          <w:hyperlink w:anchor="_heading=h.30j0zll" w:tooltip="#_heading=h.30j0zll" w:history="1">
            <w:r w:rsidR="005D79F3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1. Область применения</w:t>
            </w:r>
          </w:hyperlink>
          <w:hyperlink w:anchor="_heading=h.30j0zll" w:tooltip="#_heading=h.30j0zll" w:history="1">
            <w:r w:rsidR="005D79F3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:rsidR="007C44D5" w:rsidRDefault="00534720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fob9te" w:tooltip="#_heading=h.1fob9te" w:history="1">
            <w:r w:rsidR="005D79F3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2. Нормативные ссылки</w:t>
            </w:r>
          </w:hyperlink>
          <w:hyperlink w:anchor="_heading=h.1fob9te" w:tooltip="#_heading=h.1fob9te" w:history="1">
            <w:r w:rsidR="005D79F3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:rsidR="007C44D5" w:rsidRDefault="00534720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2et92p0" w:tooltip="#_heading=h.2et92p0" w:history="1">
            <w:r w:rsidR="005D79F3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3. Общие требования охраны труда</w:t>
            </w:r>
          </w:hyperlink>
          <w:hyperlink w:anchor="_heading=h.2et92p0" w:tooltip="#_heading=h.2et92p0" w:history="1">
            <w:r w:rsidR="005D79F3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:rsidR="007C44D5" w:rsidRDefault="00534720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tyjcwt" w:tooltip="#_heading=h.tyjcwt" w:history="1">
            <w:r w:rsidR="005D79F3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4. Требования охраны труда перед началом работы</w:t>
            </w:r>
          </w:hyperlink>
          <w:hyperlink w:anchor="_heading=h.tyjcwt" w:tooltip="#_heading=h.tyjcwt" w:history="1">
            <w:r w:rsidR="005D79F3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6</w:t>
            </w:r>
          </w:hyperlink>
        </w:p>
        <w:p w:rsidR="007C44D5" w:rsidRDefault="00534720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3dy6vkm" w:tooltip="#_heading=h.3dy6vkm" w:history="1">
            <w:r w:rsidR="005D79F3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5. Требования охраны труда во время работы</w:t>
            </w:r>
          </w:hyperlink>
          <w:hyperlink w:anchor="_heading=h.3dy6vkm" w:tooltip="#_heading=h.3dy6vkm" w:history="1">
            <w:r w:rsidR="005D79F3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7</w:t>
            </w:r>
          </w:hyperlink>
        </w:p>
        <w:p w:rsidR="007C44D5" w:rsidRDefault="00534720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t3h5sf" w:tooltip="#_heading=h.1t3h5sf" w:history="1">
            <w:r w:rsidR="005D79F3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6. Требования охраны труда в аварийных ситуациях</w:t>
            </w:r>
          </w:hyperlink>
          <w:hyperlink w:anchor="_heading=h.1t3h5sf" w:tooltip="#_heading=h.1t3h5sf" w:history="1">
            <w:r w:rsidR="005D79F3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9</w:t>
            </w:r>
          </w:hyperlink>
        </w:p>
        <w:p w:rsidR="007C44D5" w:rsidRDefault="00534720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4d34og8" w:tooltip="#_heading=h.4d34og8" w:history="1">
            <w:r w:rsidR="005D79F3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7. Требования охраны труда по окончании работы</w:t>
            </w:r>
          </w:hyperlink>
          <w:hyperlink w:anchor="_heading=h.4d34og8" w:tooltip="#_heading=h.4d34og8" w:history="1">
            <w:r w:rsidR="005D79F3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10</w:t>
            </w:r>
          </w:hyperlink>
          <w:r w:rsidR="00EE08C0">
            <w:fldChar w:fldCharType="end"/>
          </w:r>
        </w:p>
      </w:sdtContent>
    </w:sdt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rPr>
          <w:rFonts w:eastAsia="Times New Roman" w:cs="Times New Roman"/>
          <w:color w:val="000000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7C44D5" w:rsidRDefault="005D79F3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1" w:name="_heading=h.gjdgxs"/>
      <w:bookmarkEnd w:id="1"/>
      <w:r>
        <w:br w:type="page" w:clear="all"/>
      </w:r>
    </w:p>
    <w:p w:rsidR="007C44D5" w:rsidRDefault="005D79F3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2" w:name="_heading=h.30j0zll"/>
      <w:bookmarkEnd w:id="2"/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1. Область применения</w:t>
      </w:r>
    </w:p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1.1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предназначена для участников регионального этапа Чемпионата по профессиональному мастерству «Профессионалы» в 202</w:t>
      </w:r>
      <w:r w:rsidR="008C020F">
        <w:rPr>
          <w:rFonts w:eastAsia="Times New Roman" w:cs="Times New Roman"/>
          <w:color w:val="000000"/>
          <w:sz w:val="28"/>
          <w:szCs w:val="28"/>
        </w:rPr>
        <w:t>6</w:t>
      </w:r>
      <w:r>
        <w:rPr>
          <w:rFonts w:eastAsia="Times New Roman" w:cs="Times New Roman"/>
          <w:color w:val="000000"/>
          <w:sz w:val="28"/>
          <w:szCs w:val="28"/>
        </w:rPr>
        <w:t xml:space="preserve"> г. (далее Чемпионата).</w:t>
      </w:r>
    </w:p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1.2 Выполнение требований настоящих правил обязательны для всех участников регионального этапа Чемпионата по профессиональному мастерству «Профессионалы» в 202</w:t>
      </w:r>
      <w:r w:rsidR="008C020F">
        <w:rPr>
          <w:rFonts w:eastAsia="Times New Roman" w:cs="Times New Roman"/>
          <w:color w:val="000000"/>
          <w:sz w:val="28"/>
          <w:szCs w:val="28"/>
        </w:rPr>
        <w:t>6</w:t>
      </w:r>
      <w:r>
        <w:rPr>
          <w:rFonts w:eastAsia="Times New Roman" w:cs="Times New Roman"/>
          <w:color w:val="000000"/>
          <w:sz w:val="28"/>
          <w:szCs w:val="28"/>
        </w:rPr>
        <w:t xml:space="preserve"> г. компетенции «Экспедирование грузов». </w:t>
      </w: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color w:val="000000"/>
          <w:sz w:val="28"/>
          <w:szCs w:val="28"/>
        </w:rPr>
      </w:pPr>
      <w:bookmarkStart w:id="3" w:name="_heading=h.1fob9te"/>
      <w:bookmarkEnd w:id="3"/>
    </w:p>
    <w:p w:rsidR="007C44D5" w:rsidRDefault="005D79F3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2. Нормативные ссылки</w:t>
      </w:r>
    </w:p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 Правила разработаны на основании следующих документов и источников:</w:t>
      </w:r>
    </w:p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2.1.1 Трудовой кодекс Российской Федерации от 30.12.2001 № 197-ФЗ.</w:t>
      </w:r>
    </w:p>
    <w:p w:rsidR="007C44D5" w:rsidRDefault="005D79F3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  <w:lang w:eastAsia="en-US"/>
        </w:rPr>
      </w:pPr>
      <w:r>
        <w:rPr>
          <w:rFonts w:eastAsia="Times New Roman" w:cs="Times New Roman"/>
          <w:color w:val="000000"/>
          <w:sz w:val="28"/>
          <w:szCs w:val="28"/>
        </w:rPr>
        <w:t>2.1.2.</w:t>
      </w:r>
      <w:r>
        <w:rPr>
          <w:rFonts w:cs="Times New Roman"/>
          <w:position w:val="0"/>
          <w:sz w:val="28"/>
          <w:szCs w:val="28"/>
          <w:lang w:eastAsia="en-US"/>
        </w:rPr>
        <w:t xml:space="preserve"> Профессиональный стандарт «Специалист по логистике на транспорте», утвержденный Приказом Министерства труда и социальной защиты Российской Федерации от 08.09.2014 г. №616н (Зарегистрирован в министерстве юстиции Российской Федерации 26.09.2014 рег.№34134);</w:t>
      </w:r>
    </w:p>
    <w:p w:rsidR="007C44D5" w:rsidRDefault="005D79F3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  <w:vertAlign w:val="subscript"/>
          <w:lang w:eastAsia="en-US"/>
        </w:rPr>
      </w:pPr>
      <w:r>
        <w:rPr>
          <w:rFonts w:cs="Times New Roman"/>
          <w:position w:val="0"/>
          <w:sz w:val="28"/>
          <w:szCs w:val="28"/>
          <w:lang w:eastAsia="en-US"/>
        </w:rPr>
        <w:t>2.1.3. Санитарные правила СП 2.4.3648-20 "Санитарно-эпидемиологические требования к организациям воспитания и обучения, отдыха и оздоровления детей и молодежи", утвержденные постановлением Главного государственного санитарного врача Российской Федерации от 28 сентября 2020 г. N 28 (зарегистрировано Министерством юстиции Российской Федерации 18 декабря 2020 г., регистрационный N 61573);</w:t>
      </w:r>
    </w:p>
    <w:p w:rsidR="007C44D5" w:rsidRDefault="005D79F3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  <w:vertAlign w:val="subscript"/>
          <w:lang w:eastAsia="en-US"/>
        </w:rPr>
      </w:pPr>
      <w:r>
        <w:rPr>
          <w:rFonts w:cs="Times New Roman"/>
          <w:position w:val="0"/>
          <w:sz w:val="28"/>
          <w:szCs w:val="28"/>
          <w:lang w:eastAsia="en-US"/>
        </w:rPr>
        <w:t>2.1.4. Санитарно-эпидемиологические правила и нормы СанПиН 2.3/2.4.3590-20 "Санитарно-эпидемиологические требования к организации общественного питания населения", утвержденные постановлением Главного государственного санитарного врача Российской Федерации от 27 октября 2020 г. N 32 (зарегистрировано Министерством юстиции Российской Федерации 11 ноября 2020 г., регистрационный N 60833);</w:t>
      </w:r>
    </w:p>
    <w:p w:rsidR="007C44D5" w:rsidRDefault="005D79F3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  <w:vertAlign w:val="subscript"/>
          <w:lang w:eastAsia="en-US"/>
        </w:rPr>
      </w:pPr>
      <w:r>
        <w:rPr>
          <w:rFonts w:cs="Times New Roman"/>
          <w:position w:val="0"/>
          <w:sz w:val="28"/>
          <w:szCs w:val="28"/>
          <w:lang w:eastAsia="en-US"/>
        </w:rPr>
        <w:lastRenderedPageBreak/>
        <w:t>2.1.5. Санитарные правила и нормы СанПиН 1.2.3685-21 "Гигиенические нормативы и требования к обеспечению безопасности и (или) безвредности для человека факторов среды обитания", утвержденные постановлением Главного государственного санитарного врача Российской Федерации от 28 января 2021 г. N 2 (зарегистрировано Министерством юстиции Российской Федерации 29 января 2021 г., регистрационный N 62296).</w:t>
      </w: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:rsidR="007C44D5" w:rsidRDefault="005D79F3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4" w:name="_heading=h.2et92p0"/>
      <w:bookmarkEnd w:id="4"/>
      <w:r>
        <w:rPr>
          <w:rFonts w:eastAsia="Times New Roman" w:cs="Times New Roman"/>
          <w:b/>
          <w:color w:val="000000"/>
          <w:sz w:val="28"/>
          <w:szCs w:val="28"/>
        </w:rPr>
        <w:t>3. Общие требования охраны труда</w:t>
      </w:r>
    </w:p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3.1. К выполнению конкурсного задания по компетенции «Экспедирование грузов» допускаются участники Чемпионата, прошедшие 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образовательной организации (или на производстве) по профессии Организация перевозок и управление на транспорте, ознакомленные с инструкцией по охране труда, не имеющие противопоказаний к выполнению заданий по состоянию здоровья и имеющие необходимые навыки по эксплуатации инструмента, приспособлений и оборудования.</w:t>
      </w:r>
    </w:p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 Участник Чемпионата обязан:</w:t>
      </w:r>
    </w:p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3.2.1. Выполнять только ту работу, которая определена его ролью на Чемпионате.</w:t>
      </w:r>
    </w:p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3.2.2. Правильно применять средства индивидуальной и коллективной защиты.</w:t>
      </w:r>
    </w:p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3.3.3. Соблюдать требования охраны труда.</w:t>
      </w:r>
    </w:p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3.3.4. Немедленно извещать экспертов о любой ситуации, угрожающей жизни и здоровью участников Чемпионата, о каждом несчастном случае, происшедшем на Чемпионате,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3.3.5. Применять безопасные методы и приёмы выполнения работ и оказания первой помощи, инструктаж по охране труда.</w:t>
      </w:r>
    </w:p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3.3. При выполнении работ на участника Чемпионата возможны воздействия следующих опасных и вредных производственных факторов:</w:t>
      </w:r>
    </w:p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поражение электрическим током;</w:t>
      </w:r>
    </w:p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загазованность воздуха рабочей зоны, наличие в воздухе рабочей зоны вредных аэрозолей;</w:t>
      </w:r>
    </w:p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или пониженная температура воздуха рабочей зоны;</w:t>
      </w:r>
    </w:p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температура обрабатываемого материала, изделий, наружной поверхности оборудования и внутренней поверхности замкнутых пространств, расплавленный металл;</w:t>
      </w:r>
    </w:p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ультрафиолетовое и инфракрасное излучение;</w:t>
      </w:r>
    </w:p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яркость света при осуществлении процесса сварки;</w:t>
      </w:r>
    </w:p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повышенные уровни шума и вибрации на рабочих местах;</w:t>
      </w:r>
    </w:p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физические и нервно-психические перегрузки;</w:t>
      </w:r>
    </w:p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падающие предметы (элементы оборудования) и инструмент.</w:t>
      </w:r>
    </w:p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3.4. Все участники Чемпионата (эксперты и конкурсанты) должны находиться на площадке в спецодежде, спецобуви и применять средства индивидуальной защиты:</w:t>
      </w:r>
    </w:p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3.5. Участникам Чемпионата необходимо знать и соблюдать требования по охране труда, пожарной безопасности, производственной санитарии.</w:t>
      </w:r>
    </w:p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3.6. Конкурсные работы должны проводиться в соответствии с технической документацией задания Чемпионата.</w:t>
      </w:r>
    </w:p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3.7. Участники обязаны соблюдать действующие на Чемпионате 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Чемпионата. </w:t>
      </w:r>
    </w:p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3.8. В случаях травмирования или недомогания, необходимо прекратить работу, известить об этом экспертов и обратиться в медицинское учреждение.</w:t>
      </w:r>
    </w:p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3.9. Лица, не соблюдающие настоящие Правила, привлекаются к ответственности согласно действующему законодательству.</w:t>
      </w:r>
    </w:p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3.10. Несоблюдение участником норм и правил охраны труда ведет к потере баллов. Постоянное нарушение норм безопасности может привести к временному или полному отстранению от участия в Чемпионате.</w:t>
      </w: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ind w:firstLine="709"/>
        <w:jc w:val="both"/>
        <w:rPr>
          <w:rFonts w:eastAsia="Times New Roman" w:cs="Times New Roman"/>
          <w:color w:val="000000"/>
        </w:rPr>
      </w:pPr>
      <w:bookmarkStart w:id="5" w:name="_heading=h.tyjcwt"/>
      <w:bookmarkEnd w:id="5"/>
    </w:p>
    <w:p w:rsidR="007C44D5" w:rsidRDefault="005D79F3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4. Требования охраны труда перед началом работы</w:t>
      </w:r>
    </w:p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4.1. Перед началом выполнения работ конкурсант обязан:</w:t>
      </w:r>
    </w:p>
    <w:p w:rsidR="007C44D5" w:rsidRDefault="005D79F3">
      <w:pPr>
        <w:pStyle w:val="afc"/>
        <w:numPr>
          <w:ilvl w:val="0"/>
          <w:numId w:val="1"/>
        </w:numPr>
        <w:spacing w:line="360" w:lineRule="auto"/>
        <w:ind w:left="0" w:firstLine="709"/>
        <w:jc w:val="both"/>
        <w:rPr>
          <w:rFonts w:cs="Times New Roman"/>
          <w:sz w:val="28"/>
          <w:szCs w:val="28"/>
          <w:lang w:eastAsia="en-US"/>
        </w:rPr>
      </w:pPr>
      <w:r>
        <w:rPr>
          <w:rFonts w:cs="Times New Roman"/>
          <w:sz w:val="28"/>
          <w:szCs w:val="28"/>
          <w:lang w:eastAsia="en-US"/>
        </w:rPr>
        <w:t>В день Д-1, все конкурсанты должны ознакомиться с инструкцией по технике безопасности, с планами эвакуации при возникновении пожара, местами расположения санитарно-бытовых помещений, медицинскими кабинетами, питьевой воды, подготовить рабочее место в соответствии с Конкурсным заданием компетенции.</w:t>
      </w:r>
    </w:p>
    <w:p w:rsidR="007C44D5" w:rsidRDefault="005D79F3">
      <w:pPr>
        <w:pStyle w:val="afc"/>
        <w:numPr>
          <w:ilvl w:val="0"/>
          <w:numId w:val="1"/>
        </w:numPr>
        <w:spacing w:line="360" w:lineRule="auto"/>
        <w:ind w:left="0" w:firstLine="709"/>
        <w:jc w:val="both"/>
        <w:rPr>
          <w:rFonts w:cs="Times New Roman"/>
          <w:sz w:val="28"/>
          <w:szCs w:val="28"/>
          <w:lang w:eastAsia="en-US"/>
        </w:rPr>
      </w:pPr>
      <w:r>
        <w:rPr>
          <w:rFonts w:cs="Times New Roman"/>
          <w:sz w:val="28"/>
          <w:szCs w:val="28"/>
          <w:lang w:eastAsia="en-US"/>
        </w:rPr>
        <w:t>Проверить специальную одежду, обувь и др. средства индивидуальной защиты. Одеть необходимые средства защиты для выполнения подготовки рабочих мест, инструмента и оборудования.</w:t>
      </w:r>
    </w:p>
    <w:p w:rsidR="007C44D5" w:rsidRDefault="005D79F3">
      <w:pPr>
        <w:pStyle w:val="afc"/>
        <w:numPr>
          <w:ilvl w:val="0"/>
          <w:numId w:val="1"/>
        </w:numPr>
        <w:spacing w:line="360" w:lineRule="auto"/>
        <w:ind w:left="0" w:firstLine="709"/>
        <w:jc w:val="both"/>
        <w:rPr>
          <w:rFonts w:cs="Times New Roman"/>
          <w:sz w:val="28"/>
          <w:szCs w:val="28"/>
          <w:lang w:eastAsia="en-US"/>
        </w:rPr>
      </w:pPr>
      <w:r>
        <w:rPr>
          <w:rFonts w:cs="Times New Roman"/>
          <w:sz w:val="28"/>
          <w:szCs w:val="28"/>
          <w:lang w:eastAsia="en-US"/>
        </w:rPr>
        <w:t xml:space="preserve">По окончании ознакомительного периода, конкурсанты подтверждают свое ознакомление со всеми процессами, подписав лист прохождения инструктажа по работе на оборудовании по форме, определенной Оргкомитетом. </w:t>
      </w:r>
    </w:p>
    <w:p w:rsidR="007C44D5" w:rsidRDefault="005D79F3">
      <w:pPr>
        <w:pStyle w:val="afc"/>
        <w:numPr>
          <w:ilvl w:val="0"/>
          <w:numId w:val="1"/>
        </w:numPr>
        <w:spacing w:line="360" w:lineRule="auto"/>
        <w:ind w:left="0" w:firstLine="709"/>
        <w:jc w:val="both"/>
        <w:rPr>
          <w:rFonts w:cs="Times New Roman"/>
          <w:sz w:val="28"/>
          <w:szCs w:val="28"/>
          <w:lang w:eastAsia="en-US"/>
        </w:rPr>
      </w:pPr>
      <w:r>
        <w:rPr>
          <w:rFonts w:cs="Times New Roman"/>
          <w:sz w:val="28"/>
          <w:szCs w:val="28"/>
          <w:lang w:eastAsia="en-US"/>
        </w:rPr>
        <w:t>Подготовить рабочее место:</w:t>
      </w:r>
    </w:p>
    <w:p w:rsidR="007C44D5" w:rsidRDefault="005D79F3">
      <w:pPr>
        <w:pStyle w:val="afc"/>
        <w:spacing w:line="360" w:lineRule="auto"/>
        <w:ind w:left="0" w:firstLine="709"/>
        <w:jc w:val="both"/>
        <w:rPr>
          <w:rFonts w:cs="Times New Roman"/>
          <w:sz w:val="28"/>
          <w:szCs w:val="28"/>
          <w:lang w:eastAsia="en-US"/>
        </w:rPr>
      </w:pPr>
      <w:r>
        <w:rPr>
          <w:rFonts w:cs="Times New Roman"/>
          <w:sz w:val="28"/>
          <w:szCs w:val="28"/>
          <w:lang w:eastAsia="en-US"/>
        </w:rPr>
        <w:t>- проверить (визуально) правильность подключения компьютера в электросеть;</w:t>
      </w:r>
    </w:p>
    <w:p w:rsidR="007C44D5" w:rsidRDefault="005D79F3">
      <w:pPr>
        <w:pStyle w:val="afc"/>
        <w:spacing w:line="360" w:lineRule="auto"/>
        <w:ind w:left="0"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  <w:lang w:eastAsia="en-US"/>
        </w:rPr>
        <w:t>- проверить правильность установки стола, стула, положения оборудования и инструмента, при необходимости, обратиться к эксперту для устранения неисправностей в целях исключения неудобных поз и длительных напряжений тела.</w:t>
      </w:r>
    </w:p>
    <w:p w:rsidR="007C44D5" w:rsidRDefault="005D79F3">
      <w:pPr>
        <w:pStyle w:val="afc"/>
        <w:numPr>
          <w:ilvl w:val="0"/>
          <w:numId w:val="1"/>
        </w:numPr>
        <w:spacing w:line="360" w:lineRule="auto"/>
        <w:ind w:left="0"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Подготовить инструмент и оборудование разрешенное к самостоятельной работе: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43"/>
        <w:gridCol w:w="6228"/>
      </w:tblGrid>
      <w:tr w:rsidR="007C44D5">
        <w:trPr>
          <w:tblHeader/>
        </w:trPr>
        <w:tc>
          <w:tcPr>
            <w:tcW w:w="3343" w:type="dxa"/>
            <w:shd w:val="clear" w:color="auto" w:fill="auto"/>
          </w:tcPr>
          <w:p w:rsidR="007C44D5" w:rsidRDefault="005D79F3">
            <w:pPr>
              <w:spacing w:line="240" w:lineRule="auto"/>
              <w:jc w:val="center"/>
              <w:rPr>
                <w:rFonts w:eastAsia="Times New Roman" w:cs="Times New Roman"/>
                <w:b/>
              </w:rPr>
            </w:pPr>
            <w:r>
              <w:rPr>
                <w:rFonts w:eastAsia="Times New Roman" w:cs="Times New Roman"/>
                <w:b/>
              </w:rPr>
              <w:t>Наименование инструмента или оборудования</w:t>
            </w:r>
          </w:p>
        </w:tc>
        <w:tc>
          <w:tcPr>
            <w:tcW w:w="6228" w:type="dxa"/>
            <w:shd w:val="clear" w:color="auto" w:fill="auto"/>
          </w:tcPr>
          <w:p w:rsidR="007C44D5" w:rsidRDefault="005D79F3">
            <w:pPr>
              <w:spacing w:line="240" w:lineRule="auto"/>
              <w:jc w:val="center"/>
              <w:rPr>
                <w:rFonts w:eastAsia="Times New Roman" w:cs="Times New Roman"/>
                <w:b/>
              </w:rPr>
            </w:pPr>
            <w:r>
              <w:rPr>
                <w:rFonts w:eastAsia="Times New Roman" w:cs="Times New Roman"/>
                <w:b/>
              </w:rPr>
              <w:t>Правила подготовки к выполнению конкурсного задания</w:t>
            </w:r>
          </w:p>
        </w:tc>
      </w:tr>
      <w:tr w:rsidR="007C44D5">
        <w:tc>
          <w:tcPr>
            <w:tcW w:w="3343" w:type="dxa"/>
            <w:shd w:val="clear" w:color="auto" w:fill="auto"/>
            <w:vAlign w:val="center"/>
          </w:tcPr>
          <w:p w:rsidR="007C44D5" w:rsidRDefault="005D79F3">
            <w:pPr>
              <w:spacing w:line="240" w:lineRule="auto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Компьютер в сборе (монитор, мышь, клавиатура) - ноутбук</w:t>
            </w:r>
          </w:p>
        </w:tc>
        <w:tc>
          <w:tcPr>
            <w:tcW w:w="6228" w:type="dxa"/>
            <w:shd w:val="clear" w:color="auto" w:fill="auto"/>
          </w:tcPr>
          <w:p w:rsidR="007C44D5" w:rsidRDefault="005D79F3">
            <w:pPr>
              <w:spacing w:line="24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Проверить исправность оборудования и приспособлений:</w:t>
            </w:r>
          </w:p>
          <w:p w:rsidR="007C44D5" w:rsidRDefault="005D79F3">
            <w:pPr>
              <w:spacing w:line="24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наличие защитных кожухов (в системном блоке);</w:t>
            </w:r>
          </w:p>
          <w:p w:rsidR="007C44D5" w:rsidRDefault="005D79F3">
            <w:pPr>
              <w:spacing w:line="24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исправность работы мыши и клавиатуры;</w:t>
            </w:r>
          </w:p>
          <w:p w:rsidR="007C44D5" w:rsidRDefault="005D79F3">
            <w:pPr>
              <w:spacing w:line="24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исправность цветопередачи монитора;</w:t>
            </w:r>
          </w:p>
          <w:p w:rsidR="007C44D5" w:rsidRDefault="005D79F3">
            <w:pPr>
              <w:spacing w:line="24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- отсутствие розеток и/или иных проводов в зоне </w:t>
            </w:r>
            <w:r>
              <w:rPr>
                <w:rFonts w:cs="Times New Roman"/>
                <w:szCs w:val="28"/>
              </w:rPr>
              <w:lastRenderedPageBreak/>
              <w:t>досягаемости;</w:t>
            </w:r>
          </w:p>
          <w:p w:rsidR="007C44D5" w:rsidRDefault="005D79F3">
            <w:pPr>
              <w:spacing w:line="24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скорость работы при полной загруженности ПК;</w:t>
            </w:r>
          </w:p>
          <w:p w:rsidR="007C44D5" w:rsidRDefault="005D79F3">
            <w:pPr>
              <w:spacing w:line="24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угол наклона экрана монитора, положения клавиатуры в целях исключения неудобных поз и длительных напряжений тела (монитор должен находиться на расстоянии не менее 50 см от глаз (оптимально 60-70 см);</w:t>
            </w:r>
          </w:p>
          <w:p w:rsidR="007C44D5" w:rsidRDefault="005D79F3">
            <w:pPr>
              <w:spacing w:line="24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следить за тем, чтобы вентиляционные отверстия устройств ничем не были закрыты.</w:t>
            </w:r>
          </w:p>
        </w:tc>
      </w:tr>
      <w:tr w:rsidR="007C44D5">
        <w:tc>
          <w:tcPr>
            <w:tcW w:w="3343" w:type="dxa"/>
            <w:shd w:val="clear" w:color="auto" w:fill="auto"/>
            <w:vAlign w:val="center"/>
          </w:tcPr>
          <w:p w:rsidR="007C44D5" w:rsidRDefault="005D79F3">
            <w:pPr>
              <w:spacing w:line="240" w:lineRule="auto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 xml:space="preserve">Принтер </w:t>
            </w:r>
          </w:p>
        </w:tc>
        <w:tc>
          <w:tcPr>
            <w:tcW w:w="6228" w:type="dxa"/>
            <w:shd w:val="clear" w:color="auto" w:fill="auto"/>
          </w:tcPr>
          <w:p w:rsidR="007C44D5" w:rsidRDefault="005D79F3">
            <w:pPr>
              <w:spacing w:line="24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Проверить синхронность работы ПК и принтера;</w:t>
            </w:r>
          </w:p>
          <w:p w:rsidR="007C44D5" w:rsidRDefault="005D79F3">
            <w:pPr>
              <w:spacing w:line="24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совершить пробный запуск тестовой печати;</w:t>
            </w:r>
          </w:p>
          <w:p w:rsidR="007C44D5" w:rsidRDefault="005D79F3">
            <w:pPr>
              <w:spacing w:line="24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проверить наличие тонера и бумаги.</w:t>
            </w:r>
          </w:p>
          <w:p w:rsidR="007C44D5" w:rsidRDefault="007C44D5">
            <w:pPr>
              <w:spacing w:line="240" w:lineRule="auto"/>
              <w:jc w:val="both"/>
              <w:rPr>
                <w:rFonts w:cs="Times New Roman"/>
                <w:szCs w:val="28"/>
              </w:rPr>
            </w:pPr>
          </w:p>
          <w:p w:rsidR="007C44D5" w:rsidRDefault="005D79F3">
            <w:pPr>
              <w:spacing w:line="240" w:lineRule="auto"/>
              <w:jc w:val="both"/>
              <w:rPr>
                <w:rFonts w:cs="Times New Roman"/>
                <w:b/>
                <w:i/>
                <w:szCs w:val="28"/>
              </w:rPr>
            </w:pPr>
            <w:r>
              <w:rPr>
                <w:rFonts w:cs="Times New Roman"/>
                <w:b/>
                <w:i/>
                <w:szCs w:val="28"/>
              </w:rPr>
              <w:t>Электробезопасность</w:t>
            </w:r>
          </w:p>
          <w:p w:rsidR="007C44D5" w:rsidRDefault="005D79F3">
            <w:pPr>
              <w:spacing w:line="24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Используйте шнур питания, поставляемый с принтером.</w:t>
            </w:r>
          </w:p>
          <w:p w:rsidR="007C44D5" w:rsidRDefault="005D79F3">
            <w:pPr>
              <w:spacing w:line="24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Подключайте шнур питания непосредственно к правильно заземленной розетке электропитания. Проверьте надежность подключения на обоих концах шнура. Если вы не знаете, заземлена ли розетка, попросите Эксперта проверить ее.</w:t>
            </w:r>
          </w:p>
          <w:p w:rsidR="007C44D5" w:rsidRDefault="005D79F3">
            <w:pPr>
              <w:spacing w:line="24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Не используйте переходник с заземлением для подключения принтера к розетке питания без контакта заземления.</w:t>
            </w:r>
          </w:p>
          <w:p w:rsidR="007C44D5" w:rsidRDefault="005D79F3">
            <w:pPr>
              <w:spacing w:line="24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Не используйте удлинитель или сетевой разветвитель.</w:t>
            </w:r>
          </w:p>
          <w:p w:rsidR="007C44D5" w:rsidRDefault="005D79F3">
            <w:pPr>
              <w:spacing w:line="24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Убедитесь, что принтер подключен к розетке, обеспечивающей соответствующее напряжение питания и мощность. В случае необходимости обсудите с экспертом режимы питания принтера.</w:t>
            </w:r>
          </w:p>
          <w:p w:rsidR="007C44D5" w:rsidRDefault="005D79F3">
            <w:pPr>
              <w:spacing w:line="240" w:lineRule="auto"/>
              <w:jc w:val="both"/>
              <w:rPr>
                <w:rFonts w:cs="Times New Roman"/>
                <w:color w:val="FF0000"/>
                <w:szCs w:val="28"/>
              </w:rPr>
            </w:pPr>
            <w:r>
              <w:rPr>
                <w:rFonts w:cs="Times New Roman"/>
                <w:szCs w:val="28"/>
              </w:rPr>
              <w:t>Не размещайте принтер в таком месте, где на шнур питания могут по неосторожности наступить.</w:t>
            </w:r>
          </w:p>
        </w:tc>
      </w:tr>
    </w:tbl>
    <w:p w:rsidR="007C44D5" w:rsidRDefault="007C44D5">
      <w:pPr>
        <w:spacing w:before="120" w:after="120"/>
        <w:jc w:val="both"/>
        <w:rPr>
          <w:rFonts w:cs="Times New Roman"/>
          <w:sz w:val="28"/>
          <w:szCs w:val="28"/>
        </w:rPr>
      </w:pPr>
    </w:p>
    <w:p w:rsidR="007C44D5" w:rsidRDefault="005D79F3">
      <w:pPr>
        <w:pStyle w:val="afc"/>
        <w:numPr>
          <w:ilvl w:val="0"/>
          <w:numId w:val="1"/>
        </w:numPr>
        <w:spacing w:line="360" w:lineRule="auto"/>
        <w:ind w:left="0" w:firstLine="709"/>
        <w:jc w:val="both"/>
        <w:rPr>
          <w:rFonts w:cs="Times New Roman"/>
          <w:sz w:val="28"/>
          <w:szCs w:val="28"/>
          <w:lang w:eastAsia="en-US"/>
        </w:rPr>
      </w:pPr>
      <w:r>
        <w:rPr>
          <w:rFonts w:cs="Times New Roman"/>
          <w:sz w:val="28"/>
          <w:szCs w:val="28"/>
          <w:lang w:eastAsia="en-US"/>
        </w:rPr>
        <w:t>В день проведения чемпионата, изучить содержание и порядок проведения модулей конкурсного задания, а также безопасные приемы их выполнения. Проверить пригодность инструмента и оборудования визуальным осмотром.</w:t>
      </w:r>
    </w:p>
    <w:p w:rsidR="007C44D5" w:rsidRDefault="005D79F3">
      <w:pPr>
        <w:pStyle w:val="afc"/>
        <w:numPr>
          <w:ilvl w:val="0"/>
          <w:numId w:val="1"/>
        </w:numPr>
        <w:spacing w:line="360" w:lineRule="auto"/>
        <w:ind w:left="0" w:firstLine="709"/>
        <w:jc w:val="both"/>
        <w:rPr>
          <w:rFonts w:cs="Times New Roman"/>
          <w:sz w:val="28"/>
          <w:szCs w:val="28"/>
          <w:lang w:eastAsia="en-US"/>
        </w:rPr>
      </w:pPr>
      <w:r>
        <w:rPr>
          <w:rFonts w:cs="Times New Roman"/>
          <w:sz w:val="28"/>
          <w:szCs w:val="28"/>
          <w:lang w:eastAsia="en-US"/>
        </w:rPr>
        <w:t>Ежедневно, перед началом выполнения конкурсного задания, в процессе подготовки рабочего места:</w:t>
      </w:r>
    </w:p>
    <w:p w:rsidR="007C44D5" w:rsidRDefault="005D79F3">
      <w:pPr>
        <w:pStyle w:val="afc"/>
        <w:spacing w:line="360" w:lineRule="auto"/>
        <w:ind w:left="0" w:firstLine="709"/>
        <w:jc w:val="both"/>
        <w:rPr>
          <w:rFonts w:cs="Times New Roman"/>
          <w:sz w:val="28"/>
          <w:szCs w:val="28"/>
          <w:lang w:eastAsia="en-US"/>
        </w:rPr>
      </w:pPr>
      <w:r>
        <w:rPr>
          <w:rFonts w:cs="Times New Roman"/>
          <w:sz w:val="28"/>
          <w:szCs w:val="28"/>
          <w:lang w:eastAsia="en-US"/>
        </w:rPr>
        <w:t>- осмотреть и привести в порядок рабочее место;</w:t>
      </w:r>
    </w:p>
    <w:p w:rsidR="007C44D5" w:rsidRDefault="005D79F3">
      <w:pPr>
        <w:pStyle w:val="afc"/>
        <w:spacing w:line="360" w:lineRule="auto"/>
        <w:ind w:left="0" w:firstLine="709"/>
        <w:jc w:val="both"/>
        <w:rPr>
          <w:rFonts w:cs="Times New Roman"/>
          <w:sz w:val="28"/>
          <w:szCs w:val="28"/>
          <w:lang w:eastAsia="en-US"/>
        </w:rPr>
      </w:pPr>
      <w:r>
        <w:rPr>
          <w:rFonts w:cs="Times New Roman"/>
          <w:sz w:val="28"/>
          <w:szCs w:val="28"/>
          <w:lang w:eastAsia="en-US"/>
        </w:rPr>
        <w:t>- убедиться в достаточности освещенности;</w:t>
      </w:r>
    </w:p>
    <w:p w:rsidR="007C44D5" w:rsidRDefault="005D79F3">
      <w:pPr>
        <w:pStyle w:val="afc"/>
        <w:spacing w:line="360" w:lineRule="auto"/>
        <w:ind w:left="0" w:firstLine="709"/>
        <w:jc w:val="both"/>
        <w:rPr>
          <w:rFonts w:cs="Times New Roman"/>
          <w:sz w:val="28"/>
          <w:szCs w:val="28"/>
          <w:lang w:eastAsia="en-US"/>
        </w:rPr>
      </w:pPr>
      <w:r>
        <w:rPr>
          <w:rFonts w:cs="Times New Roman"/>
          <w:sz w:val="28"/>
          <w:szCs w:val="28"/>
          <w:lang w:eastAsia="en-US"/>
        </w:rPr>
        <w:t>- проверить (визуально) правильность подключения компьютера в электросеть;</w:t>
      </w:r>
    </w:p>
    <w:p w:rsidR="007C44D5" w:rsidRDefault="005D79F3">
      <w:pPr>
        <w:pStyle w:val="afc"/>
        <w:spacing w:line="360" w:lineRule="auto"/>
        <w:ind w:left="0" w:firstLine="709"/>
        <w:jc w:val="both"/>
        <w:rPr>
          <w:rFonts w:cs="Times New Roman"/>
          <w:sz w:val="28"/>
          <w:szCs w:val="28"/>
          <w:lang w:eastAsia="en-US"/>
        </w:rPr>
      </w:pPr>
      <w:r>
        <w:rPr>
          <w:rFonts w:cs="Times New Roman"/>
          <w:sz w:val="28"/>
          <w:szCs w:val="28"/>
          <w:lang w:eastAsia="en-US"/>
        </w:rPr>
        <w:t xml:space="preserve">- проверить правильность установки стола, стула, положения оборудования и инструмента, при необходимости, обратиться к эксперту для устранения </w:t>
      </w:r>
      <w:r>
        <w:rPr>
          <w:rFonts w:cs="Times New Roman"/>
          <w:sz w:val="28"/>
          <w:szCs w:val="28"/>
          <w:lang w:eastAsia="en-US"/>
        </w:rPr>
        <w:lastRenderedPageBreak/>
        <w:t>неисправностей в целях исключения неудобных поз и длительных напряжений тела.</w:t>
      </w:r>
    </w:p>
    <w:p w:rsidR="007C44D5" w:rsidRDefault="005D79F3">
      <w:pPr>
        <w:pStyle w:val="afc"/>
        <w:numPr>
          <w:ilvl w:val="0"/>
          <w:numId w:val="1"/>
        </w:numPr>
        <w:spacing w:line="360" w:lineRule="auto"/>
        <w:ind w:left="0" w:firstLine="709"/>
        <w:jc w:val="both"/>
        <w:rPr>
          <w:rFonts w:cs="Times New Roman"/>
          <w:sz w:val="28"/>
          <w:szCs w:val="28"/>
          <w:lang w:eastAsia="en-US"/>
        </w:rPr>
      </w:pPr>
      <w:r>
        <w:rPr>
          <w:rFonts w:cs="Times New Roman"/>
          <w:sz w:val="28"/>
          <w:szCs w:val="28"/>
          <w:lang w:eastAsia="en-US"/>
        </w:rPr>
        <w:t>Подготовить необходимые для работы материалы, приспособления, и разложить их на свои места, убрать с рабочего стола все лишнее.</w:t>
      </w:r>
    </w:p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4.2. Конкурсант не должны приступать к работе при следующих нарушениях требований безопасности:</w:t>
      </w:r>
    </w:p>
    <w:p w:rsidR="007C44D5" w:rsidRDefault="005D79F3">
      <w:pPr>
        <w:pStyle w:val="afc"/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при неисправно работающем оборудовании</w:t>
      </w:r>
    </w:p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4.3. Конкурсанту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нужно немедленно сообщить техническому эксперту и до устранения неполадок к конкурсному заданию не приступать.</w:t>
      </w: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6" w:name="_heading=h.3dy6vkm"/>
      <w:bookmarkEnd w:id="6"/>
    </w:p>
    <w:p w:rsidR="007C44D5" w:rsidRDefault="005D79F3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5. Требования охраны труда во время выполнения работ</w:t>
      </w:r>
    </w:p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5.1. При выполнении конкурсных заданий конкурсанту необходимо соблюдать требования безопасности при использовании инструмента и оборудования.</w:t>
      </w:r>
    </w:p>
    <w:p w:rsidR="007C44D5" w:rsidRDefault="005D79F3">
      <w:pPr>
        <w:spacing w:before="120" w:after="120"/>
        <w:ind w:firstLine="709"/>
        <w:jc w:val="both"/>
        <w:rPr>
          <w:rFonts w:cs="Times New Roman"/>
          <w:position w:val="0"/>
          <w:sz w:val="28"/>
          <w:szCs w:val="28"/>
          <w:lang w:eastAsia="en-US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5.2. </w:t>
      </w:r>
      <w:r>
        <w:rPr>
          <w:rFonts w:cs="Times New Roman"/>
          <w:position w:val="0"/>
          <w:sz w:val="28"/>
          <w:szCs w:val="28"/>
          <w:lang w:eastAsia="en-US"/>
        </w:rPr>
        <w:t xml:space="preserve"> При выполнении конкурсных заданий и уборке рабочих мест:</w:t>
      </w:r>
    </w:p>
    <w:p w:rsidR="007C44D5" w:rsidRDefault="005D79F3">
      <w:pPr>
        <w:spacing w:before="120" w:after="120" w:line="259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  <w:lang w:eastAsia="en-US"/>
        </w:rPr>
      </w:pPr>
      <w:r>
        <w:rPr>
          <w:rFonts w:cs="Times New Roman"/>
          <w:position w:val="0"/>
          <w:sz w:val="28"/>
          <w:szCs w:val="28"/>
          <w:lang w:eastAsia="en-US"/>
        </w:rPr>
        <w:t>- необходимо быть внимательным, не отвлекаться посторонними разговорами и делами, не отвлекать других конкурсантов;</w:t>
      </w:r>
    </w:p>
    <w:p w:rsidR="007C44D5" w:rsidRDefault="005D79F3">
      <w:pPr>
        <w:spacing w:before="120" w:after="120" w:line="259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  <w:lang w:eastAsia="en-US"/>
        </w:rPr>
      </w:pPr>
      <w:r>
        <w:rPr>
          <w:rFonts w:cs="Times New Roman"/>
          <w:position w:val="0"/>
          <w:sz w:val="28"/>
          <w:szCs w:val="28"/>
          <w:lang w:eastAsia="en-US"/>
        </w:rPr>
        <w:t>- соблюдать настоящую инструкцию;</w:t>
      </w:r>
    </w:p>
    <w:p w:rsidR="007C44D5" w:rsidRDefault="005D79F3">
      <w:pPr>
        <w:spacing w:before="120" w:after="120" w:line="259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  <w:lang w:eastAsia="en-US"/>
        </w:rPr>
      </w:pPr>
      <w:r>
        <w:rPr>
          <w:rFonts w:cs="Times New Roman"/>
          <w:position w:val="0"/>
          <w:sz w:val="28"/>
          <w:szCs w:val="28"/>
          <w:lang w:eastAsia="en-US"/>
        </w:rPr>
        <w:t>- соблюдать правила эксплуатации оборудования не подвергать их механическим ударам, не допускать падений;</w:t>
      </w:r>
    </w:p>
    <w:p w:rsidR="007C44D5" w:rsidRDefault="005D79F3">
      <w:pPr>
        <w:spacing w:before="120" w:after="120" w:line="259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  <w:lang w:eastAsia="en-US"/>
        </w:rPr>
      </w:pPr>
      <w:r>
        <w:rPr>
          <w:rFonts w:cs="Times New Roman"/>
          <w:position w:val="0"/>
          <w:sz w:val="28"/>
          <w:szCs w:val="28"/>
          <w:lang w:eastAsia="en-US"/>
        </w:rPr>
        <w:t>- поддерживать порядок и чистоту на рабочем месте;</w:t>
      </w:r>
    </w:p>
    <w:p w:rsidR="007C44D5" w:rsidRDefault="007C44D5">
      <w:pPr>
        <w:spacing w:before="120" w:after="120" w:line="259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6"/>
        <w:gridCol w:w="7495"/>
      </w:tblGrid>
      <w:tr w:rsidR="007C44D5">
        <w:trPr>
          <w:tblHeader/>
        </w:trPr>
        <w:tc>
          <w:tcPr>
            <w:tcW w:w="2076" w:type="dxa"/>
            <w:shd w:val="clear" w:color="auto" w:fill="auto"/>
            <w:vAlign w:val="center"/>
          </w:tcPr>
          <w:p w:rsidR="007C44D5" w:rsidRDefault="005D79F3">
            <w:pPr>
              <w:spacing w:line="240" w:lineRule="auto"/>
              <w:jc w:val="center"/>
              <w:outlineLvl w:val="9"/>
              <w:rPr>
                <w:rFonts w:eastAsia="Times New Roman" w:cs="Times New Roman"/>
                <w:b/>
                <w:position w:val="0"/>
              </w:rPr>
            </w:pPr>
            <w:r>
              <w:rPr>
                <w:rFonts w:eastAsia="Times New Roman" w:cs="Times New Roman"/>
                <w:b/>
                <w:position w:val="0"/>
              </w:rPr>
              <w:t>Наименование инструмента/ оборудования</w:t>
            </w:r>
          </w:p>
        </w:tc>
        <w:tc>
          <w:tcPr>
            <w:tcW w:w="7495" w:type="dxa"/>
            <w:shd w:val="clear" w:color="auto" w:fill="auto"/>
            <w:vAlign w:val="center"/>
          </w:tcPr>
          <w:p w:rsidR="007C44D5" w:rsidRDefault="005D79F3">
            <w:pPr>
              <w:spacing w:line="240" w:lineRule="auto"/>
              <w:jc w:val="center"/>
              <w:outlineLvl w:val="9"/>
              <w:rPr>
                <w:rFonts w:eastAsia="Times New Roman" w:cs="Times New Roman"/>
                <w:b/>
                <w:position w:val="0"/>
              </w:rPr>
            </w:pPr>
            <w:r>
              <w:rPr>
                <w:rFonts w:eastAsia="Times New Roman" w:cs="Times New Roman"/>
                <w:b/>
                <w:position w:val="0"/>
              </w:rPr>
              <w:t>Требования безопасности</w:t>
            </w:r>
          </w:p>
        </w:tc>
      </w:tr>
      <w:tr w:rsidR="007C44D5">
        <w:tc>
          <w:tcPr>
            <w:tcW w:w="2076" w:type="dxa"/>
            <w:shd w:val="clear" w:color="auto" w:fill="auto"/>
            <w:vAlign w:val="center"/>
          </w:tcPr>
          <w:p w:rsidR="007C44D5" w:rsidRDefault="005D79F3">
            <w:pPr>
              <w:spacing w:line="240" w:lineRule="auto"/>
              <w:outlineLvl w:val="9"/>
              <w:rPr>
                <w:rFonts w:cs="Times New Roman"/>
                <w:position w:val="0"/>
              </w:rPr>
            </w:pPr>
            <w:r>
              <w:rPr>
                <w:rFonts w:cs="Times New Roman"/>
                <w:position w:val="0"/>
              </w:rPr>
              <w:t>Компьютер в сборе (монитор, мышь, клавиатура) - ноутбук</w:t>
            </w:r>
          </w:p>
        </w:tc>
        <w:tc>
          <w:tcPr>
            <w:tcW w:w="7495" w:type="dxa"/>
            <w:shd w:val="clear" w:color="auto" w:fill="auto"/>
          </w:tcPr>
          <w:p w:rsidR="007C44D5" w:rsidRDefault="005D79F3">
            <w:pPr>
              <w:spacing w:line="240" w:lineRule="auto"/>
              <w:jc w:val="both"/>
              <w:outlineLvl w:val="9"/>
              <w:rPr>
                <w:rFonts w:cs="Times New Roman"/>
                <w:position w:val="0"/>
              </w:rPr>
            </w:pPr>
            <w:r>
              <w:rPr>
                <w:rFonts w:cs="Times New Roman"/>
                <w:position w:val="0"/>
              </w:rPr>
              <w:t>Во время работы:</w:t>
            </w:r>
          </w:p>
          <w:p w:rsidR="007C44D5" w:rsidRDefault="005D79F3">
            <w:pPr>
              <w:spacing w:line="240" w:lineRule="auto"/>
              <w:jc w:val="both"/>
              <w:outlineLvl w:val="9"/>
              <w:rPr>
                <w:rFonts w:cs="Times New Roman"/>
                <w:position w:val="0"/>
              </w:rPr>
            </w:pPr>
            <w:r>
              <w:rPr>
                <w:rFonts w:cs="Times New Roman"/>
                <w:position w:val="0"/>
              </w:rPr>
              <w:t>- необходимо аккуратно обращаться с проводами;</w:t>
            </w:r>
          </w:p>
          <w:p w:rsidR="007C44D5" w:rsidRDefault="005D79F3">
            <w:pPr>
              <w:spacing w:line="240" w:lineRule="auto"/>
              <w:jc w:val="both"/>
              <w:outlineLvl w:val="9"/>
              <w:rPr>
                <w:rFonts w:cs="Times New Roman"/>
                <w:position w:val="0"/>
              </w:rPr>
            </w:pPr>
            <w:r>
              <w:rPr>
                <w:rFonts w:cs="Times New Roman"/>
                <w:position w:val="0"/>
              </w:rPr>
              <w:t>- запрещается работать с неисправным компьютером/ноутбуком;</w:t>
            </w:r>
          </w:p>
          <w:p w:rsidR="007C44D5" w:rsidRDefault="005D79F3">
            <w:pPr>
              <w:spacing w:line="240" w:lineRule="auto"/>
              <w:jc w:val="both"/>
              <w:outlineLvl w:val="9"/>
              <w:rPr>
                <w:rFonts w:cs="Times New Roman"/>
                <w:position w:val="0"/>
              </w:rPr>
            </w:pPr>
            <w:r>
              <w:rPr>
                <w:rFonts w:cs="Times New Roman"/>
                <w:position w:val="0"/>
              </w:rPr>
              <w:t>- нельзя заниматься очисткой компьютера/ноутбука, когда он находится под напряжением;</w:t>
            </w:r>
          </w:p>
          <w:p w:rsidR="007C44D5" w:rsidRDefault="005D79F3">
            <w:pPr>
              <w:spacing w:line="240" w:lineRule="auto"/>
              <w:jc w:val="both"/>
              <w:outlineLvl w:val="9"/>
              <w:rPr>
                <w:rFonts w:cs="Times New Roman"/>
                <w:position w:val="0"/>
              </w:rPr>
            </w:pPr>
            <w:r>
              <w:rPr>
                <w:rFonts w:cs="Times New Roman"/>
                <w:position w:val="0"/>
              </w:rPr>
              <w:t>- недопустимо самостоятельно проводить ремонт ПК и оргтехники при отсутствии специальных навыков;</w:t>
            </w:r>
          </w:p>
          <w:p w:rsidR="007C44D5" w:rsidRDefault="005D79F3">
            <w:pPr>
              <w:spacing w:line="240" w:lineRule="auto"/>
              <w:jc w:val="both"/>
              <w:outlineLvl w:val="9"/>
              <w:rPr>
                <w:rFonts w:cs="Times New Roman"/>
                <w:position w:val="0"/>
              </w:rPr>
            </w:pPr>
            <w:r>
              <w:rPr>
                <w:rFonts w:cs="Times New Roman"/>
                <w:position w:val="0"/>
              </w:rPr>
              <w:t xml:space="preserve">- нельзя располагать рядом с компьютером/ноутбуком жидкости, а </w:t>
            </w:r>
            <w:r>
              <w:rPr>
                <w:rFonts w:cs="Times New Roman"/>
                <w:position w:val="0"/>
              </w:rPr>
              <w:lastRenderedPageBreak/>
              <w:t>также работать с мокрыми руками;</w:t>
            </w:r>
          </w:p>
          <w:p w:rsidR="007C44D5" w:rsidRDefault="005D79F3">
            <w:pPr>
              <w:spacing w:line="240" w:lineRule="auto"/>
              <w:jc w:val="both"/>
              <w:outlineLvl w:val="9"/>
              <w:rPr>
                <w:rFonts w:cs="Times New Roman"/>
                <w:position w:val="0"/>
              </w:rPr>
            </w:pPr>
            <w:r>
              <w:rPr>
                <w:rFonts w:cs="Times New Roman"/>
                <w:position w:val="0"/>
              </w:rPr>
              <w:t>- необходимо следить, чтобы изображение на экранах видеомониторов было стабильным, ясным и предельно четким, не иметь мерцаний символов и фона, на экранах не должно быть бликов и отражений светильников, окон и окружающих предметов;</w:t>
            </w:r>
          </w:p>
          <w:p w:rsidR="007C44D5" w:rsidRDefault="005D79F3">
            <w:pPr>
              <w:spacing w:line="240" w:lineRule="auto"/>
              <w:jc w:val="both"/>
              <w:outlineLvl w:val="9"/>
              <w:rPr>
                <w:rFonts w:cs="Times New Roman"/>
                <w:position w:val="0"/>
              </w:rPr>
            </w:pPr>
            <w:r>
              <w:rPr>
                <w:rFonts w:cs="Times New Roman"/>
                <w:position w:val="0"/>
              </w:rPr>
              <w:t>- суммарное время непосредственной работы с персональным компьютером и другой оргтехникой в течение дня должно быть не более 6 часов;</w:t>
            </w:r>
          </w:p>
          <w:p w:rsidR="007C44D5" w:rsidRDefault="005D79F3">
            <w:pPr>
              <w:spacing w:line="240" w:lineRule="auto"/>
              <w:jc w:val="both"/>
              <w:outlineLvl w:val="9"/>
              <w:rPr>
                <w:rFonts w:cs="Times New Roman"/>
                <w:position w:val="0"/>
              </w:rPr>
            </w:pPr>
            <w:r>
              <w:rPr>
                <w:rFonts w:cs="Times New Roman"/>
                <w:position w:val="0"/>
              </w:rPr>
              <w:t>- запрещается прикасаться к задней панели персонального компьютера и другой оргтехники, монитора при включенном питании;</w:t>
            </w:r>
          </w:p>
          <w:p w:rsidR="007C44D5" w:rsidRDefault="005D79F3">
            <w:pPr>
              <w:spacing w:line="240" w:lineRule="auto"/>
              <w:jc w:val="both"/>
              <w:outlineLvl w:val="9"/>
              <w:rPr>
                <w:rFonts w:cs="Times New Roman"/>
                <w:position w:val="0"/>
              </w:rPr>
            </w:pPr>
            <w:r>
              <w:rPr>
                <w:rFonts w:cs="Times New Roman"/>
                <w:position w:val="0"/>
              </w:rPr>
              <w:t>- нельзя допускать попадание влаги на поверхность монитора, рабочую поверхность клавиатуры, дисководов, принтеров и других устройств;</w:t>
            </w:r>
          </w:p>
          <w:p w:rsidR="007C44D5" w:rsidRDefault="005D79F3">
            <w:pPr>
              <w:spacing w:line="240" w:lineRule="auto"/>
              <w:jc w:val="both"/>
              <w:outlineLvl w:val="9"/>
              <w:rPr>
                <w:rFonts w:cs="Times New Roman"/>
                <w:position w:val="0"/>
              </w:rPr>
            </w:pPr>
            <w:r>
              <w:rPr>
                <w:rFonts w:cs="Times New Roman"/>
                <w:position w:val="0"/>
              </w:rPr>
              <w:t>- нельзя производить самостоятельно вскрытие и ремонт оборудования;</w:t>
            </w:r>
          </w:p>
          <w:p w:rsidR="007C44D5" w:rsidRDefault="005D79F3">
            <w:pPr>
              <w:spacing w:line="240" w:lineRule="auto"/>
              <w:jc w:val="both"/>
              <w:outlineLvl w:val="9"/>
              <w:rPr>
                <w:rFonts w:cs="Times New Roman"/>
                <w:position w:val="0"/>
              </w:rPr>
            </w:pPr>
            <w:r>
              <w:rPr>
                <w:rFonts w:cs="Times New Roman"/>
                <w:position w:val="0"/>
              </w:rPr>
              <w:t>- запрещается переключать разъемы интерфейсных кабелей периферийных устройств;</w:t>
            </w:r>
          </w:p>
          <w:p w:rsidR="007C44D5" w:rsidRDefault="005D79F3">
            <w:pPr>
              <w:spacing w:line="240" w:lineRule="auto"/>
              <w:jc w:val="both"/>
              <w:outlineLvl w:val="9"/>
              <w:rPr>
                <w:rFonts w:cs="Times New Roman"/>
                <w:position w:val="0"/>
              </w:rPr>
            </w:pPr>
            <w:r>
              <w:rPr>
                <w:rFonts w:cs="Times New Roman"/>
                <w:position w:val="0"/>
              </w:rPr>
              <w:t>- запрещается загромождение верхних панелей устройств бумагами и посторонними предметами.</w:t>
            </w:r>
          </w:p>
        </w:tc>
      </w:tr>
      <w:tr w:rsidR="007C44D5">
        <w:tc>
          <w:tcPr>
            <w:tcW w:w="2076" w:type="dxa"/>
            <w:shd w:val="clear" w:color="auto" w:fill="auto"/>
            <w:vAlign w:val="center"/>
          </w:tcPr>
          <w:p w:rsidR="007C44D5" w:rsidRDefault="005D79F3">
            <w:pPr>
              <w:spacing w:line="240" w:lineRule="auto"/>
              <w:outlineLvl w:val="9"/>
              <w:rPr>
                <w:rFonts w:cs="Times New Roman"/>
                <w:position w:val="0"/>
              </w:rPr>
            </w:pPr>
            <w:r>
              <w:rPr>
                <w:rFonts w:cs="Times New Roman"/>
                <w:position w:val="0"/>
              </w:rPr>
              <w:lastRenderedPageBreak/>
              <w:t xml:space="preserve">Принтер </w:t>
            </w:r>
          </w:p>
        </w:tc>
        <w:tc>
          <w:tcPr>
            <w:tcW w:w="7495" w:type="dxa"/>
            <w:shd w:val="clear" w:color="auto" w:fill="auto"/>
          </w:tcPr>
          <w:p w:rsidR="007C44D5" w:rsidRDefault="005D79F3">
            <w:pPr>
              <w:spacing w:line="240" w:lineRule="auto"/>
              <w:jc w:val="both"/>
              <w:outlineLvl w:val="9"/>
              <w:rPr>
                <w:rFonts w:cs="Times New Roman"/>
                <w:b/>
                <w:i/>
                <w:position w:val="0"/>
              </w:rPr>
            </w:pPr>
            <w:r>
              <w:rPr>
                <w:rFonts w:cs="Times New Roman"/>
                <w:b/>
                <w:i/>
                <w:position w:val="0"/>
              </w:rPr>
              <w:t>Электробезопасность</w:t>
            </w:r>
          </w:p>
          <w:p w:rsidR="007C44D5" w:rsidRDefault="005D79F3">
            <w:pPr>
              <w:spacing w:line="240" w:lineRule="auto"/>
              <w:jc w:val="both"/>
              <w:outlineLvl w:val="9"/>
              <w:rPr>
                <w:rFonts w:cs="Times New Roman"/>
                <w:position w:val="0"/>
              </w:rPr>
            </w:pPr>
            <w:r>
              <w:rPr>
                <w:rFonts w:cs="Times New Roman"/>
                <w:position w:val="0"/>
              </w:rPr>
              <w:t>Не кладите предметы на шнур питания.</w:t>
            </w:r>
          </w:p>
          <w:p w:rsidR="007C44D5" w:rsidRDefault="005D79F3">
            <w:pPr>
              <w:spacing w:line="240" w:lineRule="auto"/>
              <w:jc w:val="both"/>
              <w:outlineLvl w:val="9"/>
              <w:rPr>
                <w:rFonts w:cs="Times New Roman"/>
                <w:position w:val="0"/>
              </w:rPr>
            </w:pPr>
            <w:r>
              <w:rPr>
                <w:rFonts w:cs="Times New Roman"/>
                <w:position w:val="0"/>
              </w:rPr>
              <w:t>Не закрывайте вентиляционные отверстия. Эти отверстия предотвращают перегрев принтера.</w:t>
            </w:r>
          </w:p>
          <w:p w:rsidR="007C44D5" w:rsidRDefault="005D79F3">
            <w:pPr>
              <w:spacing w:line="240" w:lineRule="auto"/>
              <w:jc w:val="both"/>
              <w:outlineLvl w:val="9"/>
              <w:rPr>
                <w:rFonts w:cs="Times New Roman"/>
                <w:position w:val="0"/>
              </w:rPr>
            </w:pPr>
            <w:r>
              <w:rPr>
                <w:rFonts w:cs="Times New Roman"/>
                <w:position w:val="0"/>
              </w:rPr>
              <w:t>Не допускайте попадания в принтер скобок и скрепок для бумаги.</w:t>
            </w:r>
          </w:p>
          <w:p w:rsidR="007C44D5" w:rsidRDefault="005D79F3">
            <w:pPr>
              <w:spacing w:line="240" w:lineRule="auto"/>
              <w:jc w:val="both"/>
              <w:outlineLvl w:val="9"/>
              <w:rPr>
                <w:rFonts w:cs="Times New Roman"/>
                <w:position w:val="0"/>
              </w:rPr>
            </w:pPr>
            <w:r>
              <w:rPr>
                <w:rFonts w:cs="Times New Roman"/>
                <w:position w:val="0"/>
              </w:rPr>
              <w:t>Не вставляйте никаких предметов в щели и отверстия принтера. Контакт с высоким напряжением или короткое замыкание могут привести к возгоранию или поражению электрическим током.</w:t>
            </w:r>
          </w:p>
          <w:p w:rsidR="007C44D5" w:rsidRDefault="005D79F3">
            <w:pPr>
              <w:spacing w:line="240" w:lineRule="auto"/>
              <w:jc w:val="both"/>
              <w:outlineLvl w:val="9"/>
              <w:rPr>
                <w:rFonts w:cs="Times New Roman"/>
                <w:b/>
                <w:i/>
                <w:position w:val="0"/>
              </w:rPr>
            </w:pPr>
            <w:r>
              <w:rPr>
                <w:rFonts w:cs="Times New Roman"/>
                <w:b/>
                <w:i/>
                <w:position w:val="0"/>
              </w:rPr>
              <w:t>В случае возникновения необычного шума или запаха:</w:t>
            </w:r>
          </w:p>
          <w:p w:rsidR="007C44D5" w:rsidRDefault="005D79F3">
            <w:pPr>
              <w:spacing w:line="240" w:lineRule="auto"/>
              <w:jc w:val="both"/>
              <w:outlineLvl w:val="9"/>
              <w:rPr>
                <w:rFonts w:cs="Times New Roman"/>
                <w:position w:val="0"/>
              </w:rPr>
            </w:pPr>
            <w:r>
              <w:rPr>
                <w:rFonts w:cs="Times New Roman"/>
                <w:position w:val="0"/>
              </w:rPr>
              <w:t>Немедленно выключите принтер.</w:t>
            </w:r>
          </w:p>
          <w:p w:rsidR="007C44D5" w:rsidRDefault="005D79F3">
            <w:pPr>
              <w:spacing w:line="240" w:lineRule="auto"/>
              <w:jc w:val="both"/>
              <w:outlineLvl w:val="9"/>
              <w:rPr>
                <w:rFonts w:cs="Times New Roman"/>
                <w:position w:val="0"/>
              </w:rPr>
            </w:pPr>
            <w:r>
              <w:rPr>
                <w:rFonts w:cs="Times New Roman"/>
                <w:position w:val="0"/>
              </w:rPr>
              <w:t>Выньте вилку шнура питания из розетки.</w:t>
            </w:r>
          </w:p>
          <w:p w:rsidR="007C44D5" w:rsidRDefault="005D79F3">
            <w:pPr>
              <w:spacing w:line="240" w:lineRule="auto"/>
              <w:jc w:val="both"/>
              <w:outlineLvl w:val="9"/>
              <w:rPr>
                <w:rFonts w:cs="Times New Roman"/>
                <w:position w:val="0"/>
              </w:rPr>
            </w:pPr>
            <w:r>
              <w:rPr>
                <w:rFonts w:cs="Times New Roman"/>
                <w:position w:val="0"/>
              </w:rPr>
              <w:t>Для устранения неполадок сообщите эксперту.</w:t>
            </w:r>
          </w:p>
        </w:tc>
      </w:tr>
    </w:tbl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</w:rPr>
      </w:pPr>
      <w:bookmarkStart w:id="7" w:name="_heading=h.1t3h5sf"/>
      <w:bookmarkEnd w:id="7"/>
    </w:p>
    <w:p w:rsidR="007C44D5" w:rsidRDefault="005D79F3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ascii="Cambria" w:eastAsia="Cambria" w:hAnsi="Cambria" w:cs="Cambria"/>
          <w:b/>
          <w:color w:val="000000"/>
          <w:sz w:val="28"/>
          <w:szCs w:val="28"/>
        </w:rPr>
      </w:pPr>
      <w:r>
        <w:rPr>
          <w:rFonts w:ascii="Cambria" w:eastAsia="Cambria" w:hAnsi="Cambria" w:cs="Cambria"/>
          <w:b/>
          <w:color w:val="000000"/>
          <w:sz w:val="28"/>
          <w:szCs w:val="28"/>
        </w:rPr>
        <w:t>6. Требования охраны труда в аварийных ситуациях</w:t>
      </w:r>
    </w:p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 При возникновении аварий и ситуаций, которые могут привести к авариям и несчастным случаям, необходимо:</w:t>
      </w:r>
    </w:p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6.1.1. Немедленно прекратить работы и известить главного эксперта.</w:t>
      </w:r>
    </w:p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6.1.2. Под руководством технического эксперта оперативно принять меры по устранению причин аварий или ситуаций, которые могут привести к авариям или несчастным случаям.</w:t>
      </w:r>
    </w:p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6.2. При обнаружении в процессе работы возгораний необходимо:</w:t>
      </w:r>
    </w:p>
    <w:p w:rsidR="007C44D5" w:rsidRDefault="005D79F3">
      <w:pPr>
        <w:pStyle w:val="afc"/>
        <w:numPr>
          <w:ilvl w:val="0"/>
          <w:numId w:val="1"/>
        </w:numPr>
        <w:spacing w:line="360" w:lineRule="auto"/>
        <w:ind w:left="0" w:firstLine="709"/>
        <w:jc w:val="both"/>
        <w:rPr>
          <w:rFonts w:cs="Times New Roman"/>
          <w:sz w:val="28"/>
          <w:szCs w:val="28"/>
          <w:lang w:eastAsia="en-US"/>
        </w:rPr>
      </w:pPr>
      <w:r>
        <w:rPr>
          <w:rFonts w:cs="Times New Roman"/>
          <w:sz w:val="28"/>
          <w:szCs w:val="28"/>
          <w:lang w:eastAsia="en-US"/>
        </w:rPr>
        <w:t xml:space="preserve">При возникновении пожара необходимо немедленно оповестить Главного эксперта и экспертов. При последующем развитии событий следует </w:t>
      </w:r>
      <w:r>
        <w:rPr>
          <w:rFonts w:cs="Times New Roman"/>
          <w:sz w:val="28"/>
          <w:szCs w:val="28"/>
          <w:lang w:eastAsia="en-US"/>
        </w:rPr>
        <w:lastRenderedPageBreak/>
        <w:t>руководствоваться указаниями Главного эксперта или эксперта, заменяющего его. Приложить усилия для исключения состояния страха и паники.</w:t>
      </w:r>
    </w:p>
    <w:p w:rsidR="007C44D5" w:rsidRDefault="005D79F3">
      <w:pPr>
        <w:pStyle w:val="afc"/>
        <w:numPr>
          <w:ilvl w:val="0"/>
          <w:numId w:val="1"/>
        </w:numPr>
        <w:spacing w:line="360" w:lineRule="auto"/>
        <w:ind w:left="0" w:firstLine="709"/>
        <w:jc w:val="both"/>
        <w:rPr>
          <w:rFonts w:cs="Times New Roman"/>
          <w:sz w:val="28"/>
          <w:szCs w:val="28"/>
          <w:lang w:eastAsia="en-US"/>
        </w:rPr>
      </w:pPr>
      <w:r>
        <w:rPr>
          <w:rFonts w:cs="Times New Roman"/>
          <w:sz w:val="28"/>
          <w:szCs w:val="28"/>
          <w:lang w:eastAsia="en-US"/>
        </w:rPr>
        <w:t>При обнаружении очага возгорания на конкурсной площадке необходимо любым возможным способом постараться загасить пламя в "зародыше" с обязательным соблюдением мер личной безопасности.</w:t>
      </w:r>
    </w:p>
    <w:p w:rsidR="007C44D5" w:rsidRDefault="005D79F3">
      <w:pPr>
        <w:pStyle w:val="afc"/>
        <w:numPr>
          <w:ilvl w:val="0"/>
          <w:numId w:val="1"/>
        </w:numPr>
        <w:spacing w:line="360" w:lineRule="auto"/>
        <w:ind w:left="0" w:firstLine="709"/>
        <w:jc w:val="both"/>
        <w:rPr>
          <w:rFonts w:cs="Times New Roman"/>
          <w:sz w:val="28"/>
          <w:szCs w:val="28"/>
          <w:lang w:eastAsia="en-US"/>
        </w:rPr>
      </w:pPr>
      <w:r>
        <w:rPr>
          <w:rFonts w:cs="Times New Roman"/>
          <w:sz w:val="28"/>
          <w:szCs w:val="28"/>
          <w:lang w:eastAsia="en-US"/>
        </w:rPr>
        <w:t>При возгорании одежды попытаться сбросить ее. Если это сделать не удается, упасть на пол и, перекатываясь, сбить пламя; необходимо накрыть горящую одежду куском плотной ткани, облиться водой, запрещается бежать – бег только усилит интенсивность горения.</w:t>
      </w:r>
    </w:p>
    <w:p w:rsidR="007C44D5" w:rsidRDefault="005D79F3">
      <w:pPr>
        <w:pStyle w:val="afc"/>
        <w:numPr>
          <w:ilvl w:val="0"/>
          <w:numId w:val="1"/>
        </w:numPr>
        <w:spacing w:line="360" w:lineRule="auto"/>
        <w:ind w:left="0" w:firstLine="709"/>
        <w:jc w:val="both"/>
        <w:rPr>
          <w:rFonts w:cs="Times New Roman"/>
          <w:sz w:val="28"/>
          <w:szCs w:val="28"/>
          <w:lang w:eastAsia="en-US"/>
        </w:rPr>
      </w:pPr>
      <w:r>
        <w:rPr>
          <w:rFonts w:cs="Times New Roman"/>
          <w:sz w:val="28"/>
          <w:szCs w:val="28"/>
          <w:lang w:eastAsia="en-US"/>
        </w:rPr>
        <w:t>В загоревшемся помещении не следует дожидаться, пока приблизится пламя. Основная опасность пожара для человека – дым. При наступлении признаков удушья лечь на пол и как можно быстрее ползти в сторону эвакуационного выхода.</w:t>
      </w:r>
    </w:p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6.3. При несчастном случае необходимо оказать пострадавшему первую помощь, при необходимости вызвать скорую медицинскую помощь по телефону 103 или 112 и сообщить о происшествии главному эксперту. </w:t>
      </w:r>
    </w:p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6.4. В случае возникновения пожара:</w:t>
      </w:r>
    </w:p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6.4.1. Оповестить всех участников Финала, находящихся в производственном помещении и принять меры к тушению очага пожара. Горящие части электроустановок и электропроводку, находящиеся под напряжением, тушить углекислотным огнетушителем.</w:t>
      </w:r>
    </w:p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6.4.2. Принять меры к вызову на место пожара непосредственного руководителя или других должностных лиц.</w:t>
      </w:r>
    </w:p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</w:p>
    <w:p w:rsidR="007C44D5" w:rsidRDefault="007C44D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8" w:name="_heading=h.4d34og8"/>
      <w:bookmarkEnd w:id="8"/>
    </w:p>
    <w:p w:rsidR="007C44D5" w:rsidRDefault="005D79F3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ascii="Cambria" w:eastAsia="Cambria" w:hAnsi="Cambria" w:cs="Cambria"/>
          <w:b/>
          <w:color w:val="000000"/>
          <w:sz w:val="28"/>
          <w:szCs w:val="28"/>
        </w:rPr>
        <w:t>7. Требования охраны труда по окончании работы</w:t>
      </w:r>
    </w:p>
    <w:p w:rsidR="007C44D5" w:rsidRDefault="005D79F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7.1. После окончания работ каждый конкурсант обязан:</w:t>
      </w:r>
    </w:p>
    <w:p w:rsidR="007C44D5" w:rsidRDefault="005D79F3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  <w:lang w:eastAsia="en-US"/>
        </w:rPr>
      </w:pPr>
      <w:r>
        <w:rPr>
          <w:rFonts w:cs="Times New Roman"/>
          <w:position w:val="0"/>
          <w:sz w:val="28"/>
          <w:szCs w:val="28"/>
          <w:lang w:eastAsia="en-US"/>
        </w:rPr>
        <w:t xml:space="preserve">7.1.1. Привести в порядок рабочее место. </w:t>
      </w:r>
    </w:p>
    <w:p w:rsidR="007C44D5" w:rsidRDefault="005D79F3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  <w:lang w:eastAsia="en-US"/>
        </w:rPr>
      </w:pPr>
      <w:r>
        <w:rPr>
          <w:rFonts w:cs="Times New Roman"/>
          <w:position w:val="0"/>
          <w:sz w:val="28"/>
          <w:szCs w:val="28"/>
          <w:lang w:eastAsia="en-US"/>
        </w:rPr>
        <w:lastRenderedPageBreak/>
        <w:t>7.1.2. Убрать средства индивидуальной защиты в отведенное для хранений место.</w:t>
      </w:r>
    </w:p>
    <w:p w:rsidR="007C44D5" w:rsidRDefault="005D79F3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  <w:lang w:eastAsia="en-US"/>
        </w:rPr>
      </w:pPr>
      <w:r>
        <w:rPr>
          <w:rFonts w:cs="Times New Roman"/>
          <w:position w:val="0"/>
          <w:sz w:val="28"/>
          <w:szCs w:val="28"/>
          <w:lang w:eastAsia="en-US"/>
        </w:rPr>
        <w:t>7.1.3. Отключить инструмент и оборудование от сети.</w:t>
      </w:r>
    </w:p>
    <w:p w:rsidR="007C44D5" w:rsidRDefault="005D79F3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  <w:lang w:eastAsia="en-US"/>
        </w:rPr>
      </w:pPr>
      <w:r>
        <w:rPr>
          <w:rFonts w:cs="Times New Roman"/>
          <w:position w:val="0"/>
          <w:sz w:val="28"/>
          <w:szCs w:val="28"/>
          <w:lang w:eastAsia="en-US"/>
        </w:rPr>
        <w:t>7.1.4. Инструмент убрать в специально предназначенное для хранений место.</w:t>
      </w:r>
    </w:p>
    <w:p w:rsidR="007C44D5" w:rsidRDefault="005D79F3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  <w:lang w:eastAsia="en-US"/>
        </w:rPr>
      </w:pPr>
      <w:r>
        <w:rPr>
          <w:rFonts w:cs="Times New Roman"/>
          <w:position w:val="0"/>
          <w:sz w:val="28"/>
          <w:szCs w:val="28"/>
          <w:lang w:eastAsia="en-US"/>
        </w:rPr>
        <w:t>7.1.5. Сообщить эксперту о выявленных во время выполнения конкурсных заданий неполадках и неисправностях оборудования и инструмента, и других факторах, влияющих на безопасность выполнения конкурсного задания.</w:t>
      </w:r>
    </w:p>
    <w:sectPr w:rsidR="007C44D5" w:rsidSect="00EE08C0">
      <w:footerReference w:type="default" r:id="rId9"/>
      <w:footerReference w:type="first" r:id="rId10"/>
      <w:pgSz w:w="11906" w:h="16838"/>
      <w:pgMar w:top="851" w:right="567" w:bottom="851" w:left="1418" w:header="708" w:footer="708" w:gutter="0"/>
      <w:pgNumType w:start="1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4720" w:rsidRDefault="00534720">
      <w:pPr>
        <w:spacing w:line="240" w:lineRule="auto"/>
      </w:pPr>
      <w:r>
        <w:separator/>
      </w:r>
    </w:p>
  </w:endnote>
  <w:endnote w:type="continuationSeparator" w:id="0">
    <w:p w:rsidR="00534720" w:rsidRDefault="0053472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44D5" w:rsidRDefault="00EE08C0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ascii="Calibri" w:hAnsi="Calibri"/>
        <w:color w:val="000000"/>
        <w:sz w:val="22"/>
        <w:szCs w:val="22"/>
      </w:rPr>
    </w:pPr>
    <w:r>
      <w:rPr>
        <w:rFonts w:ascii="Calibri" w:hAnsi="Calibri"/>
        <w:color w:val="000000"/>
        <w:sz w:val="22"/>
        <w:szCs w:val="22"/>
      </w:rPr>
      <w:fldChar w:fldCharType="begin"/>
    </w:r>
    <w:r w:rsidR="005D79F3">
      <w:rPr>
        <w:rFonts w:ascii="Calibri" w:hAnsi="Calibri"/>
        <w:color w:val="000000"/>
        <w:sz w:val="22"/>
        <w:szCs w:val="22"/>
      </w:rPr>
      <w:instrText>PAGE</w:instrText>
    </w:r>
    <w:r>
      <w:rPr>
        <w:rFonts w:ascii="Calibri" w:hAnsi="Calibri"/>
        <w:color w:val="000000"/>
        <w:sz w:val="22"/>
        <w:szCs w:val="22"/>
      </w:rPr>
      <w:fldChar w:fldCharType="separate"/>
    </w:r>
    <w:r w:rsidR="00DB3E22">
      <w:rPr>
        <w:rFonts w:ascii="Calibri" w:hAnsi="Calibri"/>
        <w:noProof/>
        <w:color w:val="000000"/>
        <w:sz w:val="22"/>
        <w:szCs w:val="22"/>
      </w:rPr>
      <w:t>2</w:t>
    </w:r>
    <w:r>
      <w:rPr>
        <w:rFonts w:ascii="Calibri" w:hAnsi="Calibri"/>
        <w:color w:val="000000"/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44D5" w:rsidRDefault="007C44D5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rPr>
        <w:rFonts w:ascii="Calibri" w:hAnsi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4720" w:rsidRDefault="00534720">
      <w:pPr>
        <w:spacing w:line="240" w:lineRule="auto"/>
      </w:pPr>
      <w:r>
        <w:separator/>
      </w:r>
    </w:p>
  </w:footnote>
  <w:footnote w:type="continuationSeparator" w:id="0">
    <w:p w:rsidR="00534720" w:rsidRDefault="0053472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403057"/>
    <w:multiLevelType w:val="multilevel"/>
    <w:tmpl w:val="1E40305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2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A206B"/>
    <w:rsid w:val="00004270"/>
    <w:rsid w:val="00195C80"/>
    <w:rsid w:val="001A206B"/>
    <w:rsid w:val="00274B88"/>
    <w:rsid w:val="00325995"/>
    <w:rsid w:val="00412C46"/>
    <w:rsid w:val="00534720"/>
    <w:rsid w:val="00584FB3"/>
    <w:rsid w:val="005D79F3"/>
    <w:rsid w:val="005F0731"/>
    <w:rsid w:val="007C44D5"/>
    <w:rsid w:val="008C020F"/>
    <w:rsid w:val="009269AB"/>
    <w:rsid w:val="00940A53"/>
    <w:rsid w:val="00A7162A"/>
    <w:rsid w:val="00A8114D"/>
    <w:rsid w:val="00B366B4"/>
    <w:rsid w:val="00B82869"/>
    <w:rsid w:val="00DB3E22"/>
    <w:rsid w:val="00DE0C3A"/>
    <w:rsid w:val="00E2284B"/>
    <w:rsid w:val="00EE08C0"/>
    <w:rsid w:val="00F66017"/>
    <w:rsid w:val="00F8105F"/>
    <w:rsid w:val="7B9E04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223848E-A298-4E7E-8988-FD4C9F7AB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/>
    <w:lsdException w:name="heading 4" w:uiPriority="0" w:qFormat="1"/>
    <w:lsdException w:name="heading 5" w:uiPriority="0" w:qFormat="1"/>
    <w:lsdException w:name="heading 6" w:uiPriority="0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qFormat="1"/>
    <w:lsdException w:name="toc 2" w:semiHidden="1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qFormat="1"/>
    <w:lsdException w:name="annotation text" w:semiHidden="1" w:unhideWhenUsed="1" w:qFormat="1"/>
    <w:lsdException w:name="header" w:semiHidden="1" w:uiPriority="0" w:qFormat="1"/>
    <w:lsdException w:name="footer" w:semiHidden="1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0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hidden/>
    <w:qFormat/>
    <w:rsid w:val="00EE08C0"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</w:rPr>
  </w:style>
  <w:style w:type="paragraph" w:styleId="1">
    <w:name w:val="heading 1"/>
    <w:basedOn w:val="a"/>
    <w:next w:val="a"/>
    <w:link w:val="11"/>
    <w:qFormat/>
    <w:rsid w:val="00EE08C0"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qFormat/>
    <w:rsid w:val="00EE08C0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rsid w:val="00EE08C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qFormat/>
    <w:rsid w:val="00EE08C0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qFormat/>
    <w:rsid w:val="00EE08C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qFormat/>
    <w:rsid w:val="00EE08C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rsid w:val="00EE08C0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rsid w:val="00EE08C0"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rsid w:val="00EE08C0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qFormat/>
    <w:rsid w:val="00EE08C0"/>
    <w:rPr>
      <w:position w:val="-1"/>
      <w:vertAlign w:val="superscript"/>
    </w:rPr>
  </w:style>
  <w:style w:type="character" w:styleId="a4">
    <w:name w:val="annotation reference"/>
    <w:basedOn w:val="a0"/>
    <w:uiPriority w:val="99"/>
    <w:semiHidden/>
    <w:unhideWhenUsed/>
    <w:qFormat/>
    <w:rsid w:val="00EE08C0"/>
    <w:rPr>
      <w:sz w:val="16"/>
      <w:szCs w:val="16"/>
    </w:rPr>
  </w:style>
  <w:style w:type="character" w:styleId="a5">
    <w:name w:val="endnote reference"/>
    <w:uiPriority w:val="99"/>
    <w:semiHidden/>
    <w:unhideWhenUsed/>
    <w:rsid w:val="00EE08C0"/>
    <w:rPr>
      <w:vertAlign w:val="superscript"/>
    </w:rPr>
  </w:style>
  <w:style w:type="character" w:styleId="a6">
    <w:name w:val="Hyperlink"/>
    <w:uiPriority w:val="99"/>
    <w:qFormat/>
    <w:rsid w:val="00EE08C0"/>
    <w:rPr>
      <w:color w:val="0000FF"/>
      <w:position w:val="-1"/>
      <w:u w:val="single"/>
      <w:vertAlign w:val="baseline"/>
    </w:rPr>
  </w:style>
  <w:style w:type="paragraph" w:styleId="a7">
    <w:name w:val="Balloon Text"/>
    <w:basedOn w:val="a"/>
    <w:hidden/>
    <w:qFormat/>
    <w:rsid w:val="00EE08C0"/>
    <w:rPr>
      <w:rFonts w:ascii="Tahoma" w:hAnsi="Tahoma"/>
      <w:sz w:val="16"/>
      <w:szCs w:val="16"/>
    </w:rPr>
  </w:style>
  <w:style w:type="paragraph" w:styleId="a8">
    <w:name w:val="endnote text"/>
    <w:basedOn w:val="a"/>
    <w:link w:val="a9"/>
    <w:uiPriority w:val="99"/>
    <w:semiHidden/>
    <w:unhideWhenUsed/>
    <w:rsid w:val="00EE08C0"/>
    <w:pPr>
      <w:spacing w:line="240" w:lineRule="auto"/>
    </w:pPr>
    <w:rPr>
      <w:sz w:val="20"/>
    </w:rPr>
  </w:style>
  <w:style w:type="paragraph" w:styleId="aa">
    <w:name w:val="caption"/>
    <w:basedOn w:val="a"/>
    <w:next w:val="a"/>
    <w:uiPriority w:val="35"/>
    <w:semiHidden/>
    <w:unhideWhenUsed/>
    <w:qFormat/>
    <w:rsid w:val="00EE08C0"/>
    <w:pPr>
      <w:spacing w:line="276" w:lineRule="auto"/>
    </w:pPr>
    <w:rPr>
      <w:b/>
      <w:bCs/>
      <w:color w:val="4F81BD" w:themeColor="accent1"/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qFormat/>
    <w:rsid w:val="00EE08C0"/>
    <w:pPr>
      <w:spacing w:line="240" w:lineRule="auto"/>
    </w:pPr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qFormat/>
    <w:rsid w:val="00EE08C0"/>
    <w:rPr>
      <w:b/>
      <w:bCs/>
    </w:rPr>
  </w:style>
  <w:style w:type="paragraph" w:styleId="af">
    <w:name w:val="footnote text"/>
    <w:basedOn w:val="a"/>
    <w:link w:val="10"/>
    <w:qFormat/>
    <w:rsid w:val="00EE08C0"/>
    <w:rPr>
      <w:sz w:val="20"/>
      <w:szCs w:val="20"/>
    </w:rPr>
  </w:style>
  <w:style w:type="paragraph" w:styleId="81">
    <w:name w:val="toc 8"/>
    <w:basedOn w:val="a"/>
    <w:next w:val="a"/>
    <w:uiPriority w:val="39"/>
    <w:unhideWhenUsed/>
    <w:rsid w:val="00EE08C0"/>
    <w:pPr>
      <w:spacing w:after="57"/>
      <w:ind w:left="1984"/>
    </w:pPr>
  </w:style>
  <w:style w:type="paragraph" w:styleId="af0">
    <w:name w:val="header"/>
    <w:basedOn w:val="a"/>
    <w:link w:val="12"/>
    <w:qFormat/>
    <w:rsid w:val="00EE08C0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paragraph" w:styleId="91">
    <w:name w:val="toc 9"/>
    <w:basedOn w:val="a"/>
    <w:next w:val="a"/>
    <w:uiPriority w:val="39"/>
    <w:unhideWhenUsed/>
    <w:rsid w:val="00EE08C0"/>
    <w:pPr>
      <w:spacing w:after="57"/>
      <w:ind w:left="2268"/>
    </w:pPr>
  </w:style>
  <w:style w:type="paragraph" w:styleId="71">
    <w:name w:val="toc 7"/>
    <w:basedOn w:val="a"/>
    <w:next w:val="a"/>
    <w:uiPriority w:val="39"/>
    <w:unhideWhenUsed/>
    <w:rsid w:val="00EE08C0"/>
    <w:pPr>
      <w:spacing w:after="57"/>
      <w:ind w:left="1701"/>
    </w:pPr>
  </w:style>
  <w:style w:type="paragraph" w:styleId="13">
    <w:name w:val="toc 1"/>
    <w:basedOn w:val="a"/>
    <w:next w:val="a"/>
    <w:hidden/>
    <w:uiPriority w:val="39"/>
    <w:qFormat/>
    <w:rsid w:val="00EE08C0"/>
  </w:style>
  <w:style w:type="paragraph" w:styleId="61">
    <w:name w:val="toc 6"/>
    <w:basedOn w:val="a"/>
    <w:next w:val="a"/>
    <w:uiPriority w:val="39"/>
    <w:unhideWhenUsed/>
    <w:rsid w:val="00EE08C0"/>
    <w:pPr>
      <w:spacing w:after="57"/>
      <w:ind w:left="1417"/>
    </w:pPr>
  </w:style>
  <w:style w:type="paragraph" w:styleId="af1">
    <w:name w:val="table of figures"/>
    <w:basedOn w:val="a"/>
    <w:next w:val="a"/>
    <w:uiPriority w:val="99"/>
    <w:unhideWhenUsed/>
    <w:rsid w:val="00EE08C0"/>
  </w:style>
  <w:style w:type="paragraph" w:styleId="31">
    <w:name w:val="toc 3"/>
    <w:basedOn w:val="a"/>
    <w:next w:val="a"/>
    <w:uiPriority w:val="39"/>
    <w:unhideWhenUsed/>
    <w:rsid w:val="00EE08C0"/>
    <w:pPr>
      <w:spacing w:after="57"/>
      <w:ind w:left="567"/>
    </w:pPr>
  </w:style>
  <w:style w:type="paragraph" w:styleId="20">
    <w:name w:val="toc 2"/>
    <w:basedOn w:val="a"/>
    <w:next w:val="a"/>
    <w:hidden/>
    <w:uiPriority w:val="39"/>
    <w:qFormat/>
    <w:rsid w:val="00EE08C0"/>
    <w:pPr>
      <w:ind w:left="240"/>
    </w:pPr>
  </w:style>
  <w:style w:type="paragraph" w:styleId="41">
    <w:name w:val="toc 4"/>
    <w:basedOn w:val="a"/>
    <w:next w:val="a"/>
    <w:uiPriority w:val="39"/>
    <w:unhideWhenUsed/>
    <w:rsid w:val="00EE08C0"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rsid w:val="00EE08C0"/>
    <w:pPr>
      <w:spacing w:after="57"/>
      <w:ind w:left="1134"/>
    </w:pPr>
  </w:style>
  <w:style w:type="paragraph" w:styleId="af2">
    <w:name w:val="Title"/>
    <w:basedOn w:val="a"/>
    <w:next w:val="a"/>
    <w:link w:val="af3"/>
    <w:rsid w:val="00EE08C0"/>
    <w:pPr>
      <w:keepNext/>
      <w:keepLines/>
      <w:spacing w:before="480" w:after="120"/>
    </w:pPr>
    <w:rPr>
      <w:b/>
      <w:sz w:val="72"/>
      <w:szCs w:val="72"/>
    </w:rPr>
  </w:style>
  <w:style w:type="paragraph" w:styleId="af4">
    <w:name w:val="footer"/>
    <w:basedOn w:val="a"/>
    <w:link w:val="14"/>
    <w:qFormat/>
    <w:rsid w:val="00EE08C0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paragraph" w:styleId="af5">
    <w:name w:val="Normal (Web)"/>
    <w:basedOn w:val="a"/>
    <w:hidden/>
    <w:qFormat/>
    <w:rsid w:val="00EE08C0"/>
    <w:pPr>
      <w:spacing w:before="100" w:beforeAutospacing="1" w:after="100" w:afterAutospacing="1"/>
    </w:pPr>
    <w:rPr>
      <w:rFonts w:eastAsia="Times New Roman"/>
    </w:rPr>
  </w:style>
  <w:style w:type="paragraph" w:styleId="af6">
    <w:name w:val="Subtitle"/>
    <w:basedOn w:val="a"/>
    <w:next w:val="a"/>
    <w:link w:val="af7"/>
    <w:qFormat/>
    <w:rsid w:val="00EE08C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af8">
    <w:name w:val="Table Grid"/>
    <w:basedOn w:val="a1"/>
    <w:qFormat/>
    <w:rsid w:val="00EE08C0"/>
    <w:pPr>
      <w:spacing w:line="1" w:lineRule="atLeast"/>
      <w:outlineLvl w:val="0"/>
    </w:pPr>
    <w:rPr>
      <w:position w:val="-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1Char">
    <w:name w:val="Heading 1 Char"/>
    <w:basedOn w:val="a0"/>
    <w:uiPriority w:val="9"/>
    <w:rsid w:val="00EE08C0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sid w:val="00EE08C0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sid w:val="00EE08C0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sid w:val="00EE08C0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sid w:val="00EE08C0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sid w:val="00EE08C0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sid w:val="00EE08C0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sid w:val="00EE08C0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sid w:val="00EE08C0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sid w:val="00EE08C0"/>
    <w:rPr>
      <w:sz w:val="48"/>
      <w:szCs w:val="48"/>
    </w:rPr>
  </w:style>
  <w:style w:type="character" w:customStyle="1" w:styleId="SubtitleChar">
    <w:name w:val="Subtitle Char"/>
    <w:basedOn w:val="a0"/>
    <w:uiPriority w:val="11"/>
    <w:rsid w:val="00EE08C0"/>
    <w:rPr>
      <w:sz w:val="24"/>
      <w:szCs w:val="24"/>
    </w:rPr>
  </w:style>
  <w:style w:type="character" w:customStyle="1" w:styleId="QuoteChar">
    <w:name w:val="Quote Char"/>
    <w:uiPriority w:val="29"/>
    <w:rsid w:val="00EE08C0"/>
    <w:rPr>
      <w:i/>
    </w:rPr>
  </w:style>
  <w:style w:type="character" w:customStyle="1" w:styleId="IntenseQuoteChar">
    <w:name w:val="Intense Quote Char"/>
    <w:uiPriority w:val="30"/>
    <w:rsid w:val="00EE08C0"/>
    <w:rPr>
      <w:i/>
    </w:rPr>
  </w:style>
  <w:style w:type="character" w:customStyle="1" w:styleId="HeaderChar">
    <w:name w:val="Header Char"/>
    <w:basedOn w:val="a0"/>
    <w:uiPriority w:val="99"/>
    <w:rsid w:val="00EE08C0"/>
  </w:style>
  <w:style w:type="character" w:customStyle="1" w:styleId="CaptionChar">
    <w:name w:val="Caption Char"/>
    <w:uiPriority w:val="99"/>
    <w:rsid w:val="00EE08C0"/>
  </w:style>
  <w:style w:type="character" w:customStyle="1" w:styleId="FootnoteTextChar">
    <w:name w:val="Footnote Text Char"/>
    <w:uiPriority w:val="99"/>
    <w:rsid w:val="00EE08C0"/>
    <w:rPr>
      <w:sz w:val="18"/>
    </w:rPr>
  </w:style>
  <w:style w:type="character" w:customStyle="1" w:styleId="EndnoteTextChar">
    <w:name w:val="Endnote Text Char"/>
    <w:uiPriority w:val="99"/>
    <w:rsid w:val="00EE08C0"/>
    <w:rPr>
      <w:sz w:val="20"/>
    </w:rPr>
  </w:style>
  <w:style w:type="character" w:customStyle="1" w:styleId="11">
    <w:name w:val="Заголовок 1 Знак1"/>
    <w:link w:val="1"/>
    <w:uiPriority w:val="9"/>
    <w:rsid w:val="00EE08C0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sid w:val="00EE08C0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sid w:val="00EE08C0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sid w:val="00EE08C0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sid w:val="00EE08C0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sid w:val="00EE08C0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sid w:val="00EE08C0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sid w:val="00EE08C0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sid w:val="00EE08C0"/>
    <w:rPr>
      <w:rFonts w:ascii="Arial" w:eastAsia="Arial" w:hAnsi="Arial" w:cs="Arial"/>
      <w:i/>
      <w:iCs/>
      <w:sz w:val="21"/>
      <w:szCs w:val="21"/>
    </w:rPr>
  </w:style>
  <w:style w:type="paragraph" w:styleId="af9">
    <w:name w:val="No Spacing"/>
    <w:hidden/>
    <w:qFormat/>
    <w:rsid w:val="00EE08C0"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</w:rPr>
  </w:style>
  <w:style w:type="character" w:customStyle="1" w:styleId="af3">
    <w:name w:val="Заголовок Знак"/>
    <w:link w:val="af2"/>
    <w:uiPriority w:val="10"/>
    <w:rsid w:val="00EE08C0"/>
    <w:rPr>
      <w:sz w:val="48"/>
      <w:szCs w:val="48"/>
    </w:rPr>
  </w:style>
  <w:style w:type="character" w:customStyle="1" w:styleId="af7">
    <w:name w:val="Подзаголовок Знак"/>
    <w:link w:val="af6"/>
    <w:uiPriority w:val="11"/>
    <w:rsid w:val="00EE08C0"/>
    <w:rPr>
      <w:sz w:val="24"/>
      <w:szCs w:val="24"/>
    </w:rPr>
  </w:style>
  <w:style w:type="paragraph" w:styleId="22">
    <w:name w:val="Quote"/>
    <w:basedOn w:val="a"/>
    <w:next w:val="a"/>
    <w:link w:val="23"/>
    <w:uiPriority w:val="29"/>
    <w:qFormat/>
    <w:rsid w:val="00EE08C0"/>
    <w:pPr>
      <w:ind w:left="720" w:right="720"/>
    </w:pPr>
    <w:rPr>
      <w:i/>
    </w:rPr>
  </w:style>
  <w:style w:type="character" w:customStyle="1" w:styleId="23">
    <w:name w:val="Цитата 2 Знак"/>
    <w:link w:val="22"/>
    <w:uiPriority w:val="29"/>
    <w:rsid w:val="00EE08C0"/>
    <w:rPr>
      <w:i/>
    </w:rPr>
  </w:style>
  <w:style w:type="paragraph" w:styleId="afa">
    <w:name w:val="Intense Quote"/>
    <w:basedOn w:val="a"/>
    <w:next w:val="a"/>
    <w:link w:val="afb"/>
    <w:uiPriority w:val="30"/>
    <w:qFormat/>
    <w:rsid w:val="00EE08C0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fb">
    <w:name w:val="Выделенная цитата Знак"/>
    <w:link w:val="afa"/>
    <w:uiPriority w:val="30"/>
    <w:rsid w:val="00EE08C0"/>
    <w:rPr>
      <w:i/>
    </w:rPr>
  </w:style>
  <w:style w:type="character" w:customStyle="1" w:styleId="12">
    <w:name w:val="Верхний колонтитул Знак1"/>
    <w:link w:val="af0"/>
    <w:uiPriority w:val="99"/>
    <w:rsid w:val="00EE08C0"/>
  </w:style>
  <w:style w:type="character" w:customStyle="1" w:styleId="FooterChar">
    <w:name w:val="Footer Char"/>
    <w:uiPriority w:val="99"/>
    <w:rsid w:val="00EE08C0"/>
  </w:style>
  <w:style w:type="character" w:customStyle="1" w:styleId="14">
    <w:name w:val="Нижний колонтитул Знак1"/>
    <w:link w:val="af4"/>
    <w:uiPriority w:val="99"/>
    <w:rsid w:val="00EE08C0"/>
  </w:style>
  <w:style w:type="table" w:customStyle="1" w:styleId="TableGridLight">
    <w:name w:val="Table Grid Light"/>
    <w:basedOn w:val="a1"/>
    <w:uiPriority w:val="59"/>
    <w:rsid w:val="00EE08C0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0">
    <w:name w:val="Таблица простая 11"/>
    <w:basedOn w:val="a1"/>
    <w:uiPriority w:val="59"/>
    <w:rsid w:val="00EE08C0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rsid w:val="00EE08C0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0">
    <w:name w:val="Таблица простая 31"/>
    <w:basedOn w:val="a1"/>
    <w:uiPriority w:val="99"/>
    <w:rsid w:val="00EE08C0"/>
    <w:tblPr/>
    <w:tblStylePr w:type="firstRow">
      <w:rPr>
        <w:b/>
        <w:caps/>
        <w:color w:val="404040"/>
      </w:rPr>
      <w:tblPr/>
      <w:tcPr>
        <w:tcBorders>
          <w:top w:val="nil"/>
          <w:left w:val="nil"/>
          <w:bottom w:val="single" w:sz="4" w:space="0" w:color="40404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il"/>
          <w:left w:val="nil"/>
          <w:bottom w:val="nil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0">
    <w:name w:val="Таблица простая 41"/>
    <w:basedOn w:val="a1"/>
    <w:uiPriority w:val="99"/>
    <w:rsid w:val="00EE08C0"/>
    <w:tblPr/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0">
    <w:name w:val="Таблица простая 51"/>
    <w:basedOn w:val="a1"/>
    <w:uiPriority w:val="99"/>
    <w:rsid w:val="00EE08C0"/>
    <w:tblPr/>
    <w:tblStylePr w:type="firstRow">
      <w:rPr>
        <w:i/>
        <w:color w:val="404040"/>
      </w:rPr>
      <w:tblPr/>
      <w:tcPr>
        <w:tcBorders>
          <w:left w:val="nil"/>
          <w:bottom w:val="single" w:sz="4" w:space="0" w:color="40404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rsid w:val="00EE08C0"/>
    <w:tblPr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EE08C0"/>
    <w:tblPr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EE08C0"/>
    <w:tblPr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EE08C0"/>
    <w:tblPr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EE08C0"/>
    <w:tblPr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EE08C0"/>
    <w:tblPr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EE08C0"/>
    <w:tblPr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qFormat/>
    <w:rsid w:val="00EE08C0"/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6A6A6A" w:themeColor="text1" w:themeTint="95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qFormat/>
    <w:rsid w:val="00EE08C0"/>
    <w:tblPr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5D8AC2" w:themeColor="accent1" w:themeTint="EA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qFormat/>
    <w:rsid w:val="00EE08C0"/>
    <w:tblPr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D99695" w:themeColor="accent2" w:themeTint="97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qFormat/>
    <w:rsid w:val="00EE08C0"/>
    <w:tblPr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9ABB59" w:themeColor="accent3" w:themeTint="FE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qFormat/>
    <w:rsid w:val="00EE08C0"/>
    <w:tblPr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B2A1C6" w:themeColor="accent4" w:themeTint="9A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EE08C0"/>
    <w:tblPr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4BACC6" w:themeColor="accent5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qFormat/>
    <w:rsid w:val="00EE08C0"/>
    <w:tblPr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F79646" w:themeColor="accent6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31">
    <w:name w:val="Таблица-сетка 31"/>
    <w:basedOn w:val="a1"/>
    <w:uiPriority w:val="99"/>
    <w:rsid w:val="00EE08C0"/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qFormat/>
    <w:rsid w:val="00EE08C0"/>
    <w:tblPr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EE08C0"/>
    <w:tblPr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qFormat/>
    <w:rsid w:val="00EE08C0"/>
    <w:tblPr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qFormat/>
    <w:rsid w:val="00EE08C0"/>
    <w:tblPr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qFormat/>
    <w:rsid w:val="00EE08C0"/>
    <w:tblPr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qFormat/>
    <w:rsid w:val="00EE08C0"/>
    <w:tblPr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41">
    <w:name w:val="Таблица-сетка 41"/>
    <w:basedOn w:val="a1"/>
    <w:uiPriority w:val="59"/>
    <w:qFormat/>
    <w:rsid w:val="00EE08C0"/>
    <w:tblPr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qFormat/>
    <w:rsid w:val="00EE08C0"/>
    <w:tblPr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EE08C0"/>
    <w:tblPr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EE08C0"/>
    <w:tblPr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EE08C0"/>
    <w:tblPr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EE08C0"/>
    <w:tblPr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EE08C0"/>
    <w:tblPr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rsid w:val="00EE08C0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EE08C0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EE08C0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EE08C0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EE08C0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EE08C0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EE08C0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rsid w:val="00EE08C0"/>
    <w:tblPr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/>
      </w:rPr>
    </w:tblStylePr>
    <w:tblStylePr w:type="firstCol">
      <w:rPr>
        <w:b/>
        <w:color w:val="7F7F7F" w:themeColor="text1" w:themeTint="80"/>
      </w:rPr>
    </w:tblStylePr>
    <w:tblStylePr w:type="lastCol">
      <w:rPr>
        <w:b/>
        <w:color w:val="7F7F7F" w:themeColor="text1" w:themeTint="80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EE08C0"/>
    <w:tblPr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/>
      </w:rPr>
    </w:tblStylePr>
    <w:tblStylePr w:type="firstCol">
      <w:rPr>
        <w:b/>
        <w:color w:val="A6BFDD" w:themeColor="accent1" w:themeTint="80"/>
      </w:rPr>
    </w:tblStylePr>
    <w:tblStylePr w:type="lastCol">
      <w:rPr>
        <w:b/>
        <w:color w:val="A6BFDD" w:themeColor="accent1" w:themeTint="80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EE08C0"/>
    <w:tblPr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A9796" w:themeColor="accent2" w:themeTint="96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A9796" w:themeColor="accent2" w:themeTint="96"/>
      </w:rPr>
    </w:tblStylePr>
    <w:tblStylePr w:type="firstCol">
      <w:rPr>
        <w:b/>
        <w:color w:val="DA9796" w:themeColor="accent2" w:themeTint="96"/>
      </w:rPr>
    </w:tblStylePr>
    <w:tblStylePr w:type="lastCol">
      <w:rPr>
        <w:b/>
        <w:color w:val="DA9796" w:themeColor="accent2" w:themeTint="96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A9796" w:themeColor="accent2" w:themeTint="96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796" w:themeColor="accent2" w:themeTint="96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EE08C0"/>
    <w:tblPr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BBB59" w:themeColor="accent3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BBB59" w:themeColor="accent3"/>
      </w:rPr>
    </w:tblStylePr>
    <w:tblStylePr w:type="firstCol">
      <w:rPr>
        <w:b/>
        <w:color w:val="9BBB59" w:themeColor="accent3"/>
      </w:rPr>
    </w:tblStylePr>
    <w:tblStylePr w:type="lastCol">
      <w:rPr>
        <w:b/>
        <w:color w:val="9BBB59" w:themeColor="accent3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BBB59" w:themeColor="accent3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BBB59" w:themeColor="accent3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EE08C0"/>
    <w:tblPr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7" w:themeColor="accent4" w:themeTint="99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7" w:themeColor="accent4" w:themeTint="99"/>
      </w:rPr>
    </w:tblStylePr>
    <w:tblStylePr w:type="firstCol">
      <w:rPr>
        <w:b/>
        <w:color w:val="B2A1C7" w:themeColor="accent4" w:themeTint="99"/>
      </w:rPr>
    </w:tblStylePr>
    <w:tblStylePr w:type="lastCol">
      <w:rPr>
        <w:b/>
        <w:color w:val="B2A1C7" w:themeColor="accent4" w:themeTint="99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7" w:themeColor="accent4" w:themeTint="99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7" w:themeColor="accent4" w:themeTint="99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EE08C0"/>
    <w:tblPr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678" w:themeColor="accent5" w:themeShade="94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678" w:themeColor="accent5" w:themeShade="94"/>
      </w:rPr>
    </w:tblStylePr>
    <w:tblStylePr w:type="firstCol">
      <w:rPr>
        <w:b/>
        <w:color w:val="266678" w:themeColor="accent5" w:themeShade="94"/>
      </w:rPr>
    </w:tblStylePr>
    <w:tblStylePr w:type="lastCol">
      <w:rPr>
        <w:b/>
        <w:color w:val="266678" w:themeColor="accent5" w:themeShade="94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678" w:themeColor="accent5" w:themeShade="94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678" w:themeColor="accent5" w:themeShade="94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EE08C0"/>
    <w:tblPr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678" w:themeColor="accent5" w:themeShade="94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678" w:themeColor="accent5" w:themeShade="94"/>
      </w:rPr>
    </w:tblStylePr>
    <w:tblStylePr w:type="firstCol">
      <w:rPr>
        <w:b/>
        <w:color w:val="266678" w:themeColor="accent5" w:themeShade="94"/>
      </w:rPr>
    </w:tblStylePr>
    <w:tblStylePr w:type="lastCol">
      <w:rPr>
        <w:b/>
        <w:color w:val="266678" w:themeColor="accent5" w:themeShade="94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678" w:themeColor="accent5" w:themeShade="94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678" w:themeColor="accent5" w:themeShade="94"/>
        <w:sz w:val="22"/>
      </w:rPr>
    </w:tblStylePr>
  </w:style>
  <w:style w:type="table" w:customStyle="1" w:styleId="-71">
    <w:name w:val="Таблица-сетка 7 цветная1"/>
    <w:basedOn w:val="a1"/>
    <w:uiPriority w:val="99"/>
    <w:rsid w:val="00EE08C0"/>
    <w:tblPr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/>
        <w:sz w:val="22"/>
      </w:rPr>
      <w:tblPr/>
      <w:tcPr>
        <w:tcBorders>
          <w:top w:val="nil"/>
          <w:left w:val="nil"/>
          <w:bottom w:val="single" w:sz="4" w:space="0" w:color="7F7F7F" w:themeColor="text1" w:themeTint="8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/>
        <w:sz w:val="22"/>
      </w:rPr>
      <w:tblPr/>
      <w:tcPr>
        <w:tcBorders>
          <w:top w:val="single" w:sz="4" w:space="0" w:color="7F7F7F" w:themeColor="text1" w:themeTint="8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nil"/>
          <w:bottom w:val="nil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single" w:sz="4" w:space="0" w:color="7F7F7F" w:themeColor="text1" w:themeTint="8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EE08C0"/>
    <w:tblPr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/>
        <w:sz w:val="22"/>
      </w:rPr>
      <w:tblPr/>
      <w:tcPr>
        <w:tcBorders>
          <w:top w:val="nil"/>
          <w:left w:val="nil"/>
          <w:bottom w:val="single" w:sz="4" w:space="0" w:color="A6BFDD" w:themeColor="accent1" w:themeTint="8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/>
        <w:sz w:val="22"/>
      </w:rPr>
      <w:tblPr/>
      <w:tcPr>
        <w:tcBorders>
          <w:top w:val="single" w:sz="4" w:space="0" w:color="A6BFDD" w:themeColor="accent1" w:themeTint="8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/>
        <w:sz w:val="22"/>
      </w:rPr>
      <w:tblPr/>
      <w:tcPr>
        <w:tcBorders>
          <w:top w:val="nil"/>
          <w:left w:val="nil"/>
          <w:bottom w:val="nil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/>
        <w:sz w:val="22"/>
      </w:rPr>
      <w:tblPr/>
      <w:tcPr>
        <w:tcBorders>
          <w:top w:val="nil"/>
          <w:left w:val="single" w:sz="4" w:space="0" w:color="A6BFDD" w:themeColor="accent1" w:themeTint="8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EE08C0"/>
    <w:tblPr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A9796" w:themeColor="accent2" w:themeTint="96"/>
        <w:sz w:val="22"/>
      </w:rPr>
      <w:tblPr/>
      <w:tcPr>
        <w:tcBorders>
          <w:top w:val="nil"/>
          <w:left w:val="nil"/>
          <w:bottom w:val="single" w:sz="4" w:space="0" w:color="D99695" w:themeColor="accent2" w:themeTint="97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A9796" w:themeColor="accent2" w:themeTint="96"/>
        <w:sz w:val="22"/>
      </w:rPr>
      <w:tblPr/>
      <w:tcPr>
        <w:tcBorders>
          <w:top w:val="single" w:sz="4" w:space="0" w:color="D99695" w:themeColor="accent2" w:themeTint="97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796" w:themeColor="accent2" w:themeTint="96"/>
        <w:sz w:val="22"/>
      </w:rPr>
      <w:tblPr/>
      <w:tcPr>
        <w:tcBorders>
          <w:top w:val="nil"/>
          <w:left w:val="nil"/>
          <w:bottom w:val="nil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A9796" w:themeColor="accent2" w:themeTint="96"/>
        <w:sz w:val="22"/>
      </w:rPr>
      <w:tblPr/>
      <w:tcPr>
        <w:tcBorders>
          <w:top w:val="nil"/>
          <w:left w:val="single" w:sz="4" w:space="0" w:color="D99695" w:themeColor="accent2" w:themeTint="97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A9796" w:themeColor="accent2" w:themeTint="96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796" w:themeColor="accent2" w:themeTint="96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EE08C0"/>
    <w:tblPr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BBB59" w:themeColor="accent3"/>
        <w:sz w:val="22"/>
      </w:rPr>
      <w:tblPr/>
      <w:tcPr>
        <w:tcBorders>
          <w:top w:val="nil"/>
          <w:left w:val="nil"/>
          <w:bottom w:val="single" w:sz="4" w:space="0" w:color="9ABB59" w:themeColor="accent3" w:themeTint="FE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BBB59" w:themeColor="accent3"/>
        <w:sz w:val="22"/>
      </w:rPr>
      <w:tblPr/>
      <w:tcPr>
        <w:tcBorders>
          <w:top w:val="single" w:sz="4" w:space="0" w:color="9ABB59" w:themeColor="accent3" w:themeTint="FE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BB59" w:themeColor="accent3"/>
        <w:sz w:val="22"/>
      </w:rPr>
      <w:tblPr/>
      <w:tcPr>
        <w:tcBorders>
          <w:top w:val="nil"/>
          <w:left w:val="nil"/>
          <w:bottom w:val="nil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BBB59" w:themeColor="accent3"/>
        <w:sz w:val="22"/>
      </w:rPr>
      <w:tblPr/>
      <w:tcPr>
        <w:tcBorders>
          <w:top w:val="nil"/>
          <w:left w:val="single" w:sz="4" w:space="0" w:color="9ABB59" w:themeColor="accent3" w:themeTint="FE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BBB59" w:themeColor="accent3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BBB59" w:themeColor="accent3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EE08C0"/>
    <w:tblPr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7" w:themeColor="accent4" w:themeTint="99"/>
        <w:sz w:val="22"/>
      </w:rPr>
      <w:tblPr/>
      <w:tcPr>
        <w:tcBorders>
          <w:top w:val="nil"/>
          <w:left w:val="nil"/>
          <w:bottom w:val="single" w:sz="4" w:space="0" w:color="B2A1C6" w:themeColor="accent4" w:themeTint="9A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7" w:themeColor="accent4" w:themeTint="99"/>
        <w:sz w:val="22"/>
      </w:rPr>
      <w:tblPr/>
      <w:tcPr>
        <w:tcBorders>
          <w:top w:val="single" w:sz="4" w:space="0" w:color="B2A1C6" w:themeColor="accent4" w:themeTint="9A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7" w:themeColor="accent4" w:themeTint="99"/>
        <w:sz w:val="22"/>
      </w:rPr>
      <w:tblPr/>
      <w:tcPr>
        <w:tcBorders>
          <w:top w:val="nil"/>
          <w:left w:val="nil"/>
          <w:bottom w:val="nil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7" w:themeColor="accent4" w:themeTint="99"/>
        <w:sz w:val="22"/>
      </w:rPr>
      <w:tblPr/>
      <w:tcPr>
        <w:tcBorders>
          <w:top w:val="nil"/>
          <w:left w:val="single" w:sz="4" w:space="0" w:color="B2A1C6" w:themeColor="accent4" w:themeTint="9A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7" w:themeColor="accent4" w:themeTint="99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7" w:themeColor="accent4" w:themeTint="99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EE08C0"/>
    <w:tblPr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678" w:themeColor="accent5" w:themeShade="94"/>
        <w:sz w:val="22"/>
      </w:rPr>
      <w:tblPr/>
      <w:tcPr>
        <w:tcBorders>
          <w:top w:val="nil"/>
          <w:left w:val="nil"/>
          <w:bottom w:val="single" w:sz="4" w:space="0" w:color="99D0DE" w:themeColor="accent5" w:themeTint="9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678" w:themeColor="accent5" w:themeShade="94"/>
        <w:sz w:val="22"/>
      </w:rPr>
      <w:tblPr/>
      <w:tcPr>
        <w:tcBorders>
          <w:top w:val="single" w:sz="4" w:space="0" w:color="99D0DE" w:themeColor="accent5" w:themeTint="9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678" w:themeColor="accent5" w:themeShade="94"/>
        <w:sz w:val="22"/>
      </w:rPr>
      <w:tblPr/>
      <w:tcPr>
        <w:tcBorders>
          <w:top w:val="nil"/>
          <w:left w:val="nil"/>
          <w:bottom w:val="nil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678" w:themeColor="accent5" w:themeShade="94"/>
        <w:sz w:val="22"/>
      </w:rPr>
      <w:tblPr/>
      <w:tcPr>
        <w:tcBorders>
          <w:top w:val="nil"/>
          <w:left w:val="single" w:sz="4" w:space="0" w:color="99D0DE" w:themeColor="accent5" w:themeTint="9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678" w:themeColor="accent5" w:themeShade="94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678" w:themeColor="accent5" w:themeShade="94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EE08C0"/>
    <w:tblPr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05307" w:themeColor="accent6" w:themeShade="94"/>
        <w:sz w:val="22"/>
      </w:rPr>
      <w:tblPr/>
      <w:tcPr>
        <w:tcBorders>
          <w:top w:val="nil"/>
          <w:left w:val="nil"/>
          <w:bottom w:val="single" w:sz="4" w:space="0" w:color="FAC396" w:themeColor="accent6" w:themeTint="9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05307" w:themeColor="accent6" w:themeShade="94"/>
        <w:sz w:val="22"/>
      </w:rPr>
      <w:tblPr/>
      <w:tcPr>
        <w:tcBorders>
          <w:top w:val="single" w:sz="4" w:space="0" w:color="FAC396" w:themeColor="accent6" w:themeTint="9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05307" w:themeColor="accent6" w:themeShade="94"/>
        <w:sz w:val="22"/>
      </w:rPr>
      <w:tblPr/>
      <w:tcPr>
        <w:tcBorders>
          <w:top w:val="nil"/>
          <w:left w:val="nil"/>
          <w:bottom w:val="nil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05307" w:themeColor="accent6" w:themeShade="94"/>
        <w:sz w:val="22"/>
      </w:rPr>
      <w:tblPr/>
      <w:tcPr>
        <w:tcBorders>
          <w:top w:val="nil"/>
          <w:left w:val="single" w:sz="4" w:space="0" w:color="FAC396" w:themeColor="accent6" w:themeTint="9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05307" w:themeColor="accent6" w:themeShade="94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4"/>
        <w:sz w:val="22"/>
      </w:rPr>
    </w:tblStylePr>
  </w:style>
  <w:style w:type="table" w:customStyle="1" w:styleId="-110">
    <w:name w:val="Список-таблица 1 светлая1"/>
    <w:basedOn w:val="a1"/>
    <w:uiPriority w:val="99"/>
    <w:rsid w:val="00EE08C0"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000000" w:themeColor="text1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EE08C0"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4F81BD" w:themeColor="accent1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EE08C0"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C0504D" w:themeColor="accent2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EE08C0"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9BBB59" w:themeColor="accent3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EE08C0"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8064A2" w:themeColor="accent4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EE08C0"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4BACC6" w:themeColor="accent5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EE08C0"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F79646" w:themeColor="accent6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210">
    <w:name w:val="Список-таблица 21"/>
    <w:basedOn w:val="a1"/>
    <w:uiPriority w:val="99"/>
    <w:rsid w:val="00EE08C0"/>
    <w:tblPr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il"/>
          <w:bottom w:val="single" w:sz="4" w:space="0" w:color="6F6F6F" w:themeColor="text1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il"/>
          <w:bottom w:val="single" w:sz="4" w:space="0" w:color="6F6F6F" w:themeColor="text1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EE08C0"/>
    <w:tblPr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il"/>
          <w:bottom w:val="single" w:sz="4" w:space="0" w:color="9BB7D9" w:themeColor="accent1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il"/>
          <w:bottom w:val="single" w:sz="4" w:space="0" w:color="9BB7D9" w:themeColor="accent1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EE08C0"/>
    <w:tblPr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il"/>
          <w:bottom w:val="single" w:sz="4" w:space="0" w:color="DB9B9A" w:themeColor="accent2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il"/>
          <w:bottom w:val="single" w:sz="4" w:space="0" w:color="DB9B9A" w:themeColor="accent2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EE08C0"/>
    <w:tblPr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il"/>
          <w:bottom w:val="single" w:sz="4" w:space="0" w:color="C6D8A1" w:themeColor="accent3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il"/>
          <w:bottom w:val="single" w:sz="4" w:space="0" w:color="C6D8A1" w:themeColor="accent3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EE08C0"/>
    <w:tblPr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il"/>
          <w:bottom w:val="single" w:sz="4" w:space="0" w:color="B7A7CA" w:themeColor="accent4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il"/>
          <w:bottom w:val="single" w:sz="4" w:space="0" w:color="B7A7CA" w:themeColor="accent4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EE08C0"/>
    <w:tblPr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il"/>
          <w:bottom w:val="single" w:sz="4" w:space="0" w:color="99D0DE" w:themeColor="accent5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il"/>
          <w:bottom w:val="single" w:sz="4" w:space="0" w:color="99D0DE" w:themeColor="accent5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EE08C0"/>
    <w:tblPr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il"/>
          <w:bottom w:val="single" w:sz="4" w:space="0" w:color="FAC396" w:themeColor="accent6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il"/>
          <w:bottom w:val="single" w:sz="4" w:space="0" w:color="FAC396" w:themeColor="accent6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310">
    <w:name w:val="Список-таблица 31"/>
    <w:basedOn w:val="a1"/>
    <w:uiPriority w:val="99"/>
    <w:rsid w:val="00EE08C0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EE08C0"/>
    <w:tblPr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EE08C0"/>
    <w:tblPr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EE08C0"/>
    <w:tblPr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EE08C0"/>
    <w:tblPr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EE08C0"/>
    <w:tblPr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EE08C0"/>
    <w:tblPr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rsid w:val="00EE08C0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EE08C0"/>
    <w:tblPr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EE08C0"/>
    <w:tblPr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EE08C0"/>
    <w:tblPr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EE08C0"/>
    <w:tblPr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EE08C0"/>
    <w:tblPr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EE08C0"/>
    <w:tblPr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rsid w:val="00EE08C0"/>
    <w:tblPr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EE08C0"/>
    <w:tblPr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EE08C0"/>
    <w:tblPr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EE08C0"/>
    <w:tblPr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EE08C0"/>
    <w:tblPr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EE08C0"/>
    <w:tblPr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EE08C0"/>
    <w:tblPr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rsid w:val="00EE08C0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EE08C0"/>
    <w:tblPr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0" w:themeColor="accent1" w:themeShade="94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0" w:themeColor="accent1" w:themeShade="94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0" w:themeColor="accent1" w:themeShade="94"/>
      </w:rPr>
    </w:tblStylePr>
    <w:tblStylePr w:type="lastCol">
      <w:rPr>
        <w:b/>
        <w:color w:val="2A4A70" w:themeColor="accent1" w:themeShade="94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0" w:themeColor="accent1" w:themeShade="94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0" w:themeColor="accent1" w:themeShade="94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EE08C0"/>
    <w:tblPr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A9796" w:themeColor="accent2" w:themeTint="96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A9796" w:themeColor="accent2" w:themeTint="96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A9796" w:themeColor="accent2" w:themeTint="96"/>
      </w:rPr>
    </w:tblStylePr>
    <w:tblStylePr w:type="lastCol">
      <w:rPr>
        <w:b/>
        <w:color w:val="DA9796" w:themeColor="accent2" w:themeTint="96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A9796" w:themeColor="accent2" w:themeTint="96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A9796" w:themeColor="accent2" w:themeTint="96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EE08C0"/>
    <w:tblPr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2D69B" w:themeColor="accent3" w:themeTint="99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2D69B" w:themeColor="accent3" w:themeTint="99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2D69B" w:themeColor="accent3" w:themeTint="99"/>
      </w:rPr>
    </w:tblStylePr>
    <w:tblStylePr w:type="lastCol">
      <w:rPr>
        <w:b/>
        <w:color w:val="C2D69B" w:themeColor="accent3" w:themeTint="99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2D69B" w:themeColor="accent3" w:themeTint="99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2D69B" w:themeColor="accent3" w:themeTint="99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EE08C0"/>
    <w:tblPr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7" w:themeColor="accent4" w:themeTint="99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7" w:themeColor="accent4" w:themeTint="99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7" w:themeColor="accent4" w:themeTint="99"/>
      </w:rPr>
    </w:tblStylePr>
    <w:tblStylePr w:type="lastCol">
      <w:rPr>
        <w:b/>
        <w:color w:val="B2A1C7" w:themeColor="accent4" w:themeTint="99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7" w:themeColor="accent4" w:themeTint="99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7" w:themeColor="accent4" w:themeTint="99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EE08C0"/>
    <w:tblPr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DDC" w:themeColor="accent5" w:themeTint="99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DDC" w:themeColor="accent5" w:themeTint="99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DDC" w:themeColor="accent5" w:themeTint="99"/>
      </w:rPr>
    </w:tblStylePr>
    <w:tblStylePr w:type="lastCol">
      <w:rPr>
        <w:b/>
        <w:color w:val="92CDDC" w:themeColor="accent5" w:themeTint="99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DDC" w:themeColor="accent5" w:themeTint="99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DDC" w:themeColor="accent5" w:themeTint="99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EE08C0"/>
    <w:tblPr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BF8F" w:themeColor="accent6" w:themeTint="99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BF8F" w:themeColor="accent6" w:themeTint="99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BF8F" w:themeColor="accent6" w:themeTint="99"/>
      </w:rPr>
    </w:tblStylePr>
    <w:tblStylePr w:type="lastCol">
      <w:rPr>
        <w:b/>
        <w:color w:val="FABF8F" w:themeColor="accent6" w:themeTint="99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BF8F" w:themeColor="accent6" w:themeTint="99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BF8F" w:themeColor="accent6" w:themeTint="99"/>
        <w:sz w:val="22"/>
      </w:rPr>
    </w:tblStylePr>
  </w:style>
  <w:style w:type="table" w:customStyle="1" w:styleId="-710">
    <w:name w:val="Список-таблица 7 цветная1"/>
    <w:basedOn w:val="a1"/>
    <w:uiPriority w:val="99"/>
    <w:rsid w:val="00EE08C0"/>
    <w:tblPr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nil"/>
          <w:bottom w:val="single" w:sz="4" w:space="0" w:color="7F7F7F" w:themeColor="text1" w:themeTint="8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/>
        <w:sz w:val="22"/>
      </w:rPr>
      <w:tblPr/>
      <w:tcPr>
        <w:tcBorders>
          <w:top w:val="single" w:sz="4" w:space="0" w:color="7F7F7F" w:themeColor="text1" w:themeTint="8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nil"/>
          <w:bottom w:val="nil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single" w:sz="4" w:space="0" w:color="7F7F7F" w:themeColor="text1" w:themeTint="8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EE08C0"/>
    <w:tblPr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0" w:themeColor="accent1" w:themeShade="94"/>
        <w:sz w:val="22"/>
      </w:rPr>
      <w:tblPr/>
      <w:tcPr>
        <w:tcBorders>
          <w:top w:val="nil"/>
          <w:left w:val="nil"/>
          <w:bottom w:val="single" w:sz="4" w:space="0" w:color="4F81BD" w:themeColor="accent1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0" w:themeColor="accent1" w:themeShade="94"/>
        <w:sz w:val="22"/>
      </w:rPr>
      <w:tblPr/>
      <w:tcPr>
        <w:tcBorders>
          <w:top w:val="single" w:sz="4" w:space="0" w:color="4F81BD" w:themeColor="accent1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0" w:themeColor="accent1" w:themeShade="94"/>
        <w:sz w:val="22"/>
      </w:rPr>
      <w:tblPr/>
      <w:tcPr>
        <w:tcBorders>
          <w:top w:val="nil"/>
          <w:left w:val="nil"/>
          <w:bottom w:val="nil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0" w:themeColor="accent1" w:themeShade="94"/>
        <w:sz w:val="22"/>
      </w:rPr>
      <w:tblPr/>
      <w:tcPr>
        <w:tcBorders>
          <w:top w:val="nil"/>
          <w:left w:val="single" w:sz="4" w:space="0" w:color="4F81BD" w:themeColor="accent1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0" w:themeColor="accent1" w:themeShade="94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0" w:themeColor="accent1" w:themeShade="94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EE08C0"/>
    <w:tblPr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A9796" w:themeColor="accent2" w:themeTint="96"/>
        <w:sz w:val="22"/>
      </w:rPr>
      <w:tblPr/>
      <w:tcPr>
        <w:tcBorders>
          <w:top w:val="nil"/>
          <w:left w:val="nil"/>
          <w:bottom w:val="single" w:sz="4" w:space="0" w:color="D99695" w:themeColor="accent2" w:themeTint="97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A9796" w:themeColor="accent2" w:themeTint="96"/>
        <w:sz w:val="22"/>
      </w:rPr>
      <w:tblPr/>
      <w:tcPr>
        <w:tcBorders>
          <w:top w:val="single" w:sz="4" w:space="0" w:color="D99695" w:themeColor="accent2" w:themeTint="97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796" w:themeColor="accent2" w:themeTint="96"/>
        <w:sz w:val="22"/>
      </w:rPr>
      <w:tblPr/>
      <w:tcPr>
        <w:tcBorders>
          <w:top w:val="nil"/>
          <w:left w:val="nil"/>
          <w:bottom w:val="nil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A9796" w:themeColor="accent2" w:themeTint="96"/>
        <w:sz w:val="22"/>
      </w:rPr>
      <w:tblPr/>
      <w:tcPr>
        <w:tcBorders>
          <w:top w:val="nil"/>
          <w:left w:val="single" w:sz="4" w:space="0" w:color="D99695" w:themeColor="accent2" w:themeTint="97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A9796" w:themeColor="accent2" w:themeTint="96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A9796" w:themeColor="accent2" w:themeTint="96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EE08C0"/>
    <w:tblPr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2D69B" w:themeColor="accent3" w:themeTint="99"/>
        <w:sz w:val="22"/>
      </w:rPr>
      <w:tblPr/>
      <w:tcPr>
        <w:tcBorders>
          <w:top w:val="nil"/>
          <w:left w:val="nil"/>
          <w:bottom w:val="single" w:sz="4" w:space="0" w:color="C3D69B" w:themeColor="accent3" w:themeTint="98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2D69B" w:themeColor="accent3" w:themeTint="99"/>
        <w:sz w:val="22"/>
      </w:rPr>
      <w:tblPr/>
      <w:tcPr>
        <w:tcBorders>
          <w:top w:val="single" w:sz="4" w:space="0" w:color="C3D69B" w:themeColor="accent3" w:themeTint="98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2D69B" w:themeColor="accent3" w:themeTint="99"/>
        <w:sz w:val="22"/>
      </w:rPr>
      <w:tblPr/>
      <w:tcPr>
        <w:tcBorders>
          <w:top w:val="nil"/>
          <w:left w:val="nil"/>
          <w:bottom w:val="nil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2D69B" w:themeColor="accent3" w:themeTint="99"/>
        <w:sz w:val="22"/>
      </w:rPr>
      <w:tblPr/>
      <w:tcPr>
        <w:tcBorders>
          <w:top w:val="nil"/>
          <w:left w:val="single" w:sz="4" w:space="0" w:color="C3D69B" w:themeColor="accent3" w:themeTint="98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2D69B" w:themeColor="accent3" w:themeTint="99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2D69B" w:themeColor="accent3" w:themeTint="99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EE08C0"/>
    <w:tblPr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7" w:themeColor="accent4" w:themeTint="99"/>
        <w:sz w:val="22"/>
      </w:rPr>
      <w:tblPr/>
      <w:tcPr>
        <w:tcBorders>
          <w:top w:val="nil"/>
          <w:left w:val="nil"/>
          <w:bottom w:val="single" w:sz="4" w:space="0" w:color="B2A1C6" w:themeColor="accent4" w:themeTint="9A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7" w:themeColor="accent4" w:themeTint="99"/>
        <w:sz w:val="22"/>
      </w:rPr>
      <w:tblPr/>
      <w:tcPr>
        <w:tcBorders>
          <w:top w:val="single" w:sz="4" w:space="0" w:color="B2A1C6" w:themeColor="accent4" w:themeTint="9A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7" w:themeColor="accent4" w:themeTint="99"/>
        <w:sz w:val="22"/>
      </w:rPr>
      <w:tblPr/>
      <w:tcPr>
        <w:tcBorders>
          <w:top w:val="nil"/>
          <w:left w:val="nil"/>
          <w:bottom w:val="nil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7" w:themeColor="accent4" w:themeTint="99"/>
        <w:sz w:val="22"/>
      </w:rPr>
      <w:tblPr/>
      <w:tcPr>
        <w:tcBorders>
          <w:top w:val="nil"/>
          <w:left w:val="single" w:sz="4" w:space="0" w:color="B2A1C6" w:themeColor="accent4" w:themeTint="9A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7" w:themeColor="accent4" w:themeTint="99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7" w:themeColor="accent4" w:themeTint="99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EE08C0"/>
    <w:tblPr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DDC" w:themeColor="accent5" w:themeTint="99"/>
        <w:sz w:val="22"/>
      </w:rPr>
      <w:tblPr/>
      <w:tcPr>
        <w:tcBorders>
          <w:top w:val="nil"/>
          <w:left w:val="nil"/>
          <w:bottom w:val="single" w:sz="4" w:space="0" w:color="92CCDC" w:themeColor="accent5" w:themeTint="9A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DDC" w:themeColor="accent5" w:themeTint="99"/>
        <w:sz w:val="22"/>
      </w:rPr>
      <w:tblPr/>
      <w:tcPr>
        <w:tcBorders>
          <w:top w:val="single" w:sz="4" w:space="0" w:color="92CCDC" w:themeColor="accent5" w:themeTint="9A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DDC" w:themeColor="accent5" w:themeTint="99"/>
        <w:sz w:val="22"/>
      </w:rPr>
      <w:tblPr/>
      <w:tcPr>
        <w:tcBorders>
          <w:top w:val="nil"/>
          <w:left w:val="nil"/>
          <w:bottom w:val="nil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DDC" w:themeColor="accent5" w:themeTint="99"/>
        <w:sz w:val="22"/>
      </w:rPr>
      <w:tblPr/>
      <w:tcPr>
        <w:tcBorders>
          <w:top w:val="nil"/>
          <w:left w:val="single" w:sz="4" w:space="0" w:color="92CCDC" w:themeColor="accent5" w:themeTint="9A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DDC" w:themeColor="accent5" w:themeTint="99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DDC" w:themeColor="accent5" w:themeTint="99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EE08C0"/>
    <w:tblPr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BF8F" w:themeColor="accent6" w:themeTint="99"/>
        <w:sz w:val="22"/>
      </w:rPr>
      <w:tblPr/>
      <w:tcPr>
        <w:tcBorders>
          <w:top w:val="nil"/>
          <w:left w:val="nil"/>
          <w:bottom w:val="single" w:sz="4" w:space="0" w:color="FAC090" w:themeColor="accent6" w:themeTint="98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BF8F" w:themeColor="accent6" w:themeTint="99"/>
        <w:sz w:val="22"/>
      </w:rPr>
      <w:tblPr/>
      <w:tcPr>
        <w:tcBorders>
          <w:top w:val="single" w:sz="4" w:space="0" w:color="FAC090" w:themeColor="accent6" w:themeTint="98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BF8F" w:themeColor="accent6" w:themeTint="99"/>
        <w:sz w:val="22"/>
      </w:rPr>
      <w:tblPr/>
      <w:tcPr>
        <w:tcBorders>
          <w:top w:val="nil"/>
          <w:left w:val="nil"/>
          <w:bottom w:val="nil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BF8F" w:themeColor="accent6" w:themeTint="99"/>
        <w:sz w:val="22"/>
      </w:rPr>
      <w:tblPr/>
      <w:tcPr>
        <w:tcBorders>
          <w:top w:val="nil"/>
          <w:left w:val="single" w:sz="4" w:space="0" w:color="FAC090" w:themeColor="accent6" w:themeTint="98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BF8F" w:themeColor="accent6" w:themeTint="99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BF8F" w:themeColor="accent6" w:themeTint="99"/>
        <w:sz w:val="22"/>
      </w:rPr>
    </w:tblStylePr>
  </w:style>
  <w:style w:type="table" w:customStyle="1" w:styleId="Lined-Accent">
    <w:name w:val="Lined - Accent"/>
    <w:basedOn w:val="a1"/>
    <w:uiPriority w:val="99"/>
    <w:rsid w:val="00EE08C0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sid w:val="00EE08C0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EE08C0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EE08C0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EE08C0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EE08C0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EE08C0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EE08C0"/>
    <w:rPr>
      <w:color w:val="404040"/>
    </w:rPr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sid w:val="00EE08C0"/>
    <w:rPr>
      <w:color w:val="404040"/>
    </w:rPr>
    <w:tblPr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EE08C0"/>
    <w:rPr>
      <w:color w:val="404040"/>
    </w:rPr>
    <w:tblPr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EE08C0"/>
    <w:rPr>
      <w:color w:val="404040"/>
    </w:rPr>
    <w:tblPr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EE08C0"/>
    <w:rPr>
      <w:color w:val="404040"/>
    </w:rPr>
    <w:tblPr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EE08C0"/>
    <w:rPr>
      <w:color w:val="404040"/>
    </w:rPr>
    <w:tblPr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EE08C0"/>
    <w:rPr>
      <w:color w:val="404040"/>
    </w:rPr>
    <w:tblPr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EE08C0"/>
    <w:tblPr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EE08C0"/>
    <w:tblPr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EE08C0"/>
    <w:tblPr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EE08C0"/>
    <w:tblPr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EE08C0"/>
    <w:tblPr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EE08C0"/>
    <w:tblPr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EE08C0"/>
    <w:tblPr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customStyle="1" w:styleId="10">
    <w:name w:val="Текст сноски Знак1"/>
    <w:link w:val="af"/>
    <w:uiPriority w:val="99"/>
    <w:rsid w:val="00EE08C0"/>
    <w:rPr>
      <w:sz w:val="18"/>
    </w:rPr>
  </w:style>
  <w:style w:type="character" w:customStyle="1" w:styleId="a9">
    <w:name w:val="Текст концевой сноски Знак"/>
    <w:link w:val="a8"/>
    <w:uiPriority w:val="99"/>
    <w:rsid w:val="00EE08C0"/>
    <w:rPr>
      <w:sz w:val="20"/>
    </w:rPr>
  </w:style>
  <w:style w:type="paragraph" w:customStyle="1" w:styleId="15">
    <w:name w:val="Заголовок оглавления1"/>
    <w:basedOn w:val="1"/>
    <w:next w:val="a"/>
    <w:hidden/>
    <w:qFormat/>
    <w:rsid w:val="00EE08C0"/>
    <w:pPr>
      <w:outlineLvl w:val="9"/>
    </w:pPr>
    <w:rPr>
      <w:rFonts w:eastAsia="Times New Roman" w:cs="Times New Roman"/>
    </w:rPr>
  </w:style>
  <w:style w:type="table" w:customStyle="1" w:styleId="TableNormal">
    <w:name w:val="Table Normal"/>
    <w:rsid w:val="00EE08C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c">
    <w:name w:val="List Paragraph"/>
    <w:basedOn w:val="a"/>
    <w:hidden/>
    <w:qFormat/>
    <w:rsid w:val="00EE08C0"/>
    <w:pPr>
      <w:ind w:left="720"/>
    </w:pPr>
  </w:style>
  <w:style w:type="character" w:customStyle="1" w:styleId="afd">
    <w:name w:val="Текст выноски Знак"/>
    <w:qFormat/>
    <w:rsid w:val="00EE08C0"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rsid w:val="00EE08C0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qFormat/>
    <w:rsid w:val="00EE08C0"/>
    <w:rPr>
      <w:position w:val="-1"/>
      <w:vertAlign w:val="baseline"/>
    </w:rPr>
  </w:style>
  <w:style w:type="character" w:customStyle="1" w:styleId="afe">
    <w:name w:val="Верхний колонтитул Знак"/>
    <w:qFormat/>
    <w:rsid w:val="00EE08C0"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f">
    <w:name w:val="Нижний колонтитул Знак"/>
    <w:qFormat/>
    <w:rsid w:val="00EE08C0"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6">
    <w:name w:val="Заголовок 1 Знак"/>
    <w:qFormat/>
    <w:rsid w:val="00EE08C0"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4">
    <w:name w:val="Заголовок 2 Знак"/>
    <w:qFormat/>
    <w:rsid w:val="00EE08C0"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table" w:customStyle="1" w:styleId="17">
    <w:name w:val="Сетка таблицы1"/>
    <w:basedOn w:val="a1"/>
    <w:qFormat/>
    <w:rsid w:val="00EE08C0"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f0">
    <w:name w:val="Текст сноски Знак"/>
    <w:qFormat/>
    <w:rsid w:val="00EE08C0"/>
    <w:rPr>
      <w:rFonts w:ascii="Times New Roman" w:hAnsi="Times New Roman"/>
      <w:position w:val="-1"/>
      <w:vertAlign w:val="baseline"/>
    </w:rPr>
  </w:style>
  <w:style w:type="table" w:customStyle="1" w:styleId="StGen0">
    <w:name w:val="StGen0"/>
    <w:basedOn w:val="TableNormal"/>
    <w:qFormat/>
    <w:rsid w:val="00EE08C0"/>
    <w:tblPr>
      <w:tblCellMar>
        <w:left w:w="108" w:type="dxa"/>
        <w:right w:w="108" w:type="dxa"/>
      </w:tblCellMar>
    </w:tblPr>
  </w:style>
  <w:style w:type="character" w:customStyle="1" w:styleId="ac">
    <w:name w:val="Текст примечания Знак"/>
    <w:basedOn w:val="a0"/>
    <w:link w:val="ab"/>
    <w:uiPriority w:val="99"/>
    <w:semiHidden/>
    <w:qFormat/>
    <w:rsid w:val="00EE08C0"/>
    <w:rPr>
      <w:rFonts w:ascii="Times New Roman" w:hAnsi="Times New Roman"/>
      <w:position w:val="-1"/>
      <w:lang w:eastAsia="ru-RU"/>
    </w:rPr>
  </w:style>
  <w:style w:type="character" w:customStyle="1" w:styleId="ae">
    <w:name w:val="Тема примечания Знак"/>
    <w:basedOn w:val="ac"/>
    <w:link w:val="ad"/>
    <w:uiPriority w:val="99"/>
    <w:semiHidden/>
    <w:qFormat/>
    <w:rsid w:val="00EE08C0"/>
    <w:rPr>
      <w:rFonts w:ascii="Times New Roman" w:hAnsi="Times New Roman"/>
      <w:b/>
      <w:bCs/>
      <w:position w:val="-1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qFormat/>
    <w:rsid w:val="00EE08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350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DB9DEC67-93B7-414D-B136-A7430D00E29E}"/>
</file>

<file path=customXml/itemProps3.xml><?xml version="1.0" encoding="utf-8"?>
<ds:datastoreItem xmlns:ds="http://schemas.openxmlformats.org/officeDocument/2006/customXml" ds:itemID="{8C1B15B0-FC4F-4225-A85F-463A6BDB2576}"/>
</file>

<file path=customXml/itemProps4.xml><?xml version="1.0" encoding="utf-8"?>
<ds:datastoreItem xmlns:ds="http://schemas.openxmlformats.org/officeDocument/2006/customXml" ds:itemID="{002899E0-2DC1-413B-94DA-600F6FA833B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11</Pages>
  <Words>2388</Words>
  <Characters>13615</Characters>
  <Application>Microsoft Office Word</Application>
  <DocSecurity>0</DocSecurity>
  <Lines>113</Lines>
  <Paragraphs>31</Paragraphs>
  <ScaleCrop>false</ScaleCrop>
  <Company/>
  <LinksUpToDate>false</LinksUpToDate>
  <CharactersWithSpaces>15972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 Овчинникова</dc:creator>
  <cp:lastModifiedBy>User</cp:lastModifiedBy>
  <cp:revision>9</cp:revision>
  <dcterms:created xsi:type="dcterms:W3CDTF">2023-10-10T08:16:00Z</dcterms:created>
  <dcterms:modified xsi:type="dcterms:W3CDTF">2025-12-13T13:58:00Z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1049-12.2.0.18607</vt:lpwstr>
  </property>
  <property fmtid="{D5CDD505-2E9C-101B-9397-08002B2CF9AE}" pid="3" name="ICV">
    <vt:lpwstr>4CE382706E784837A69AE6A10DE8878D_12</vt:lpwstr>
  </property>
  <property fmtid="{D5CDD505-2E9C-101B-9397-08002B2CF9AE}" pid="4" name="ContentTypeId">
    <vt:lpwstr>0x010100C79EE694BFD3AB4099269F9CBB8986B2</vt:lpwstr>
  </property>
</Properties>
</file>