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_rels/item1.xml.rels" ContentType="application/vnd.openxmlformats-package.relationships+xml"/>
  <Override PartName="/customXml/itemProps2.xml" ContentType="application/vnd.openxmlformats-officedocument.customXmlProperties+xml"/>
  <Override PartName="/customXml/itemProps3.xml" ContentType="application/vnd.openxmlformats-officedocument.customXmlProperties+xml"/>
  <Override PartName="/word/media/image1.png" ContentType="image/png"/>
  <Override PartName="/customXml/itemProps1.xml" ContentType="application/vnd.openxmlformats-officedocument.customXmlProperties+xml"/>
  <Default Extension="rels" ContentType="application/vnd.openxmlformats-package.relationships+xml"/>
  <Default Extension="jpeg" ContentType="image/jpeg"/>
  <Default Extension="xml" ContentType="application/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word/footer1.xml" ContentType="application/vnd.openxmlformats-officedocument.wordprocessingml.footer+xml"/>
  <Override PartName="/word/theme/theme1.xml" ContentType="application/vnd.openxmlformats-officedocument.theme+xml"/>
  <Override PartName="/_rels/.rels" ContentType="application/vnd.openxmlformats-package.relationships+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customXml/itemProps4.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r>
    </w:p>
    <w:p>
      <w:pPr>
        <w:pStyle w:val="Normal"/>
        <w:rPr/>
      </w:pPr>
      <w:r>
        <w:rPr/>
      </w:r>
    </w:p>
    <w:tbl>
      <w:tblPr>
        <w:tblStyle w:val="af"/>
        <w:tblW w:w="10350" w:type="dxa"/>
        <w:jc w:val="left"/>
        <w:tblInd w:w="108" w:type="dxa"/>
        <w:tblLayout w:type="fixed"/>
        <w:tblCellMar>
          <w:top w:w="0" w:type="dxa"/>
          <w:left w:w="108" w:type="dxa"/>
          <w:bottom w:w="0" w:type="dxa"/>
          <w:right w:w="108" w:type="dxa"/>
        </w:tblCellMar>
        <w:tblLook w:firstRow="1" w:noVBand="1" w:lastRow="0" w:firstColumn="1" w:lastColumn="0" w:noHBand="0" w:val="04a0"/>
      </w:tblPr>
      <w:tblGrid>
        <w:gridCol w:w="5669"/>
        <w:gridCol w:w="4680"/>
      </w:tblGrid>
      <w:tr>
        <w:trPr/>
        <w:tc>
          <w:tcPr>
            <w:tcW w:w="5669" w:type="dxa"/>
            <w:tcBorders>
              <w:top w:val="nil"/>
              <w:left w:val="nil"/>
              <w:bottom w:val="nil"/>
              <w:right w:val="nil"/>
            </w:tcBorders>
          </w:tcPr>
          <w:p>
            <w:pPr>
              <w:pStyle w:val="BodyText"/>
              <w:spacing w:before="0" w:after="0"/>
              <w:rPr>
                <w:sz w:val="30"/>
              </w:rPr>
            </w:pPr>
            <w:r>
              <w:rPr>
                <w:kern w:val="0"/>
                <w:lang w:eastAsia="ru-RU" w:bidi="ar-SA"/>
              </w:rPr>
              <w:drawing>
                <wp:inline distT="0" distB="0" distL="0" distR="0">
                  <wp:extent cx="3343275" cy="1289050"/>
                  <wp:effectExtent l="0" t="0" r="0" b="0"/>
                  <wp:docPr id="1" name="Рисунок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3" descr=""/>
                          <pic:cNvPicPr>
                            <a:picLocks noChangeAspect="1" noChangeArrowheads="1"/>
                          </pic:cNvPicPr>
                        </pic:nvPicPr>
                        <pic:blipFill>
                          <a:blip r:embed="rId2"/>
                          <a:stretch>
                            <a:fillRect/>
                          </a:stretch>
                        </pic:blipFill>
                        <pic:spPr bwMode="auto">
                          <a:xfrm>
                            <a:off x="0" y="0"/>
                            <a:ext cx="3343275" cy="1289050"/>
                          </a:xfrm>
                          <a:prstGeom prst="rect">
                            <a:avLst/>
                          </a:prstGeom>
                          <a:noFill/>
                        </pic:spPr>
                      </pic:pic>
                    </a:graphicData>
                  </a:graphic>
                </wp:inline>
              </w:drawing>
            </w:r>
          </w:p>
        </w:tc>
        <w:tc>
          <w:tcPr>
            <w:tcW w:w="4680" w:type="dxa"/>
            <w:tcBorders>
              <w:top w:val="nil"/>
              <w:left w:val="nil"/>
              <w:bottom w:val="nil"/>
              <w:right w:val="nil"/>
            </w:tcBorders>
          </w:tcPr>
          <w:p>
            <w:pPr>
              <w:pStyle w:val="Normal"/>
              <w:widowControl/>
              <w:spacing w:lineRule="auto" w:line="360" w:before="0" w:after="0"/>
              <w:ind w:left="290"/>
              <w:jc w:val="center"/>
              <w:rPr>
                <w:sz w:val="30"/>
              </w:rPr>
            </w:pPr>
            <w:r>
              <w:rPr>
                <w:rFonts w:eastAsia="Times New Roman" w:cs="Times New Roman" w:ascii="Times New Roman" w:hAnsi="Times New Roman"/>
                <w:kern w:val="0"/>
                <w:sz w:val="30"/>
                <w:szCs w:val="20"/>
                <w:lang w:val="ru-RU" w:eastAsia="ru-RU" w:bidi="ar-SA"/>
              </w:rPr>
            </w:r>
          </w:p>
        </w:tc>
      </w:tr>
    </w:tbl>
    <w:p>
      <w:pPr>
        <w:pStyle w:val="Normal"/>
        <w:spacing w:lineRule="auto" w:line="360" w:before="0" w:after="0"/>
        <w:jc w:val="right"/>
        <w:rPr>
          <w:rFonts w:ascii="Times New Roman" w:hAnsi="Times New Roman" w:cs="Times New Roman"/>
        </w:rPr>
      </w:pPr>
      <w:r>
        <w:rPr>
          <w:rFonts w:cs="Times New Roman" w:ascii="Times New Roman" w:hAnsi="Times New Roman"/>
        </w:rPr>
      </w:r>
    </w:p>
    <w:sdt>
      <w:sdtPr>
        <w:docPartObj>
          <w:docPartGallery w:val="Cover Pages"/>
          <w:docPartUnique w:val="true"/>
        </w:docPartObj>
        <w:id w:val="1157496360"/>
      </w:sdtPr>
      <w:sdtContent>
        <w:p>
          <w:pPr>
            <w:pStyle w:val="Normal"/>
            <w:spacing w:lineRule="auto" w:line="360" w:before="0" w:after="0"/>
            <w:jc w:val="right"/>
            <w:rPr>
              <w:rFonts w:ascii="Times New Roman" w:hAnsi="Times New Roman" w:cs="Times New Roman"/>
            </w:rPr>
          </w:pPr>
          <w:r>
            <w:rPr>
              <w:rFonts w:cs="Times New Roman" w:ascii="Times New Roman" w:hAnsi="Times New Roman"/>
            </w:rPr>
          </w:r>
        </w:p>
        <w:p>
          <w:pPr>
            <w:pStyle w:val="Normal"/>
            <w:spacing w:lineRule="auto" w:line="360" w:before="0" w:after="0"/>
            <w:jc w:val="right"/>
            <w:rPr>
              <w:rFonts w:ascii="Times New Roman" w:hAnsi="Times New Roman" w:eastAsia="Arial Unicode MS" w:cs="Times New Roman"/>
              <w:sz w:val="72"/>
              <w:szCs w:val="72"/>
            </w:rPr>
          </w:pPr>
          <w:r>
            <w:rPr>
              <w:rFonts w:eastAsia="Arial Unicode MS" w:cs="Times New Roman" w:ascii="Times New Roman" w:hAnsi="Times New Roman"/>
              <w:sz w:val="72"/>
              <w:szCs w:val="72"/>
            </w:rPr>
          </w:r>
        </w:p>
        <w:p>
          <w:pPr>
            <w:pStyle w:val="Normal"/>
            <w:spacing w:lineRule="auto" w:line="360" w:before="0" w:after="0"/>
            <w:jc w:val="right"/>
            <w:rPr>
              <w:rFonts w:ascii="Times New Roman" w:hAnsi="Times New Roman" w:cs="Times New Roman"/>
            </w:rPr>
          </w:pPr>
          <w:r>
            <w:rPr>
              <w:rFonts w:cs="Times New Roman" w:ascii="Times New Roman" w:hAnsi="Times New Roman"/>
            </w:rPr>
          </w:r>
        </w:p>
        <w:p>
          <w:pPr>
            <w:pStyle w:val="Normal"/>
            <w:spacing w:lineRule="auto" w:line="240" w:before="0" w:after="0"/>
            <w:jc w:val="center"/>
            <w:rPr>
              <w:rFonts w:ascii="Times New Roman" w:hAnsi="Times New Roman" w:eastAsia="Arial Unicode MS" w:cs="Times New Roman"/>
              <w:b/>
              <w:sz w:val="40"/>
              <w:szCs w:val="40"/>
            </w:rPr>
          </w:pPr>
          <w:r>
            <w:rPr>
              <w:rFonts w:eastAsia="Arial Unicode MS" w:cs="Times New Roman" w:ascii="Times New Roman" w:hAnsi="Times New Roman"/>
              <w:b/>
              <w:sz w:val="40"/>
              <w:szCs w:val="40"/>
            </w:rPr>
            <w:t>КОНКУРСНОЕ ЗАДАНИЕ КОМПЕТЕНЦИИ</w:t>
          </w:r>
        </w:p>
        <w:p>
          <w:pPr>
            <w:pStyle w:val="Normal"/>
            <w:spacing w:lineRule="auto" w:line="360" w:before="0" w:after="0"/>
            <w:jc w:val="center"/>
            <w:rPr>
              <w:rFonts w:ascii="Times New Roman" w:hAnsi="Times New Roman" w:eastAsia="Arial Unicode MS" w:cs="Times New Roman"/>
              <w:b/>
              <w:sz w:val="40"/>
              <w:szCs w:val="40"/>
            </w:rPr>
          </w:pPr>
          <w:r>
            <w:rPr>
              <w:rFonts w:eastAsia="Arial Unicode MS" w:cs="Times New Roman" w:ascii="Times New Roman" w:hAnsi="Times New Roman"/>
              <w:b/>
              <w:sz w:val="40"/>
              <w:szCs w:val="40"/>
            </w:rPr>
            <w:t>«</w:t>
          </w:r>
          <w:r>
            <w:rPr>
              <w:rFonts w:eastAsia="Arial Unicode MS" w:cs="Times New Roman" w:ascii="Times New Roman" w:hAnsi="Times New Roman"/>
              <w:sz w:val="40"/>
              <w:szCs w:val="40"/>
            </w:rPr>
            <w:t>Управление бульдозером</w:t>
          </w:r>
          <w:r>
            <w:rPr>
              <w:rFonts w:eastAsia="Arial Unicode MS" w:cs="Times New Roman" w:ascii="Times New Roman" w:hAnsi="Times New Roman"/>
              <w:b/>
              <w:sz w:val="40"/>
              <w:szCs w:val="40"/>
            </w:rPr>
            <w:t>»</w:t>
          </w:r>
        </w:p>
        <w:p>
          <w:pPr>
            <w:pStyle w:val="Normal"/>
            <w:bidi w:val="0"/>
            <w:spacing w:lineRule="auto" w:line="360"/>
            <w:jc w:val="center"/>
            <w:rPr>
              <w:b/>
              <w:bCs/>
              <w:sz w:val="36"/>
              <w:szCs w:val="36"/>
            </w:rPr>
          </w:pPr>
          <w:r>
            <w:rPr>
              <w:rFonts w:eastAsia="Arial Unicode MS" w:cs="Times New Roman" w:ascii="Times New Roman" w:hAnsi="Times New Roman"/>
              <w:b/>
              <w:bCs/>
              <w:i w:val="false"/>
              <w:strike w:val="false"/>
              <w:dstrike w:val="false"/>
              <w:outline w:val="false"/>
              <w:shadow w:val="false"/>
              <w:color w:val="000000"/>
              <w:sz w:val="36"/>
              <w:szCs w:val="36"/>
              <w:u w:val="none"/>
              <w:em w:val="none"/>
            </w:rPr>
            <w:t xml:space="preserve">Региональный </w:t>
          </w:r>
          <w:r>
            <w:rPr>
              <w:rFonts w:ascii="Times New Roman" w:hAnsi="Times New Roman"/>
              <w:b/>
              <w:bCs/>
              <w:i w:val="false"/>
              <w:strike w:val="false"/>
              <w:dstrike w:val="false"/>
              <w:outline w:val="false"/>
              <w:shadow w:val="false"/>
              <w:color w:val="000000"/>
              <w:sz w:val="36"/>
              <w:szCs w:val="36"/>
              <w:u w:val="none"/>
              <w:em w:val="none"/>
            </w:rPr>
            <w:t xml:space="preserve">этап чемпионата по профессиональному мастерству "Профессионалы" и чемпионата высоких технологий Республики Марий Эл </w:t>
          </w:r>
        </w:p>
        <w:p>
          <w:pPr>
            <w:pStyle w:val="Normal"/>
            <w:spacing w:lineRule="auto" w:line="360" w:before="0" w:after="0"/>
            <w:jc w:val="center"/>
            <w:rPr>
              <w:rFonts w:ascii="Times New Roman" w:hAnsi="Times New Roman" w:eastAsia="Arial Unicode MS" w:cs="Times New Roman"/>
              <w:b/>
              <w:sz w:val="40"/>
              <w:szCs w:val="40"/>
            </w:rPr>
          </w:pPr>
          <w:r>
            <w:rPr>
              <w:rFonts w:eastAsia="Arial Unicode MS" w:cs="Times New Roman" w:ascii="Times New Roman" w:hAnsi="Times New Roman"/>
              <w:b/>
              <w:bCs/>
              <w:sz w:val="40"/>
              <w:szCs w:val="40"/>
              <w:u w:val="single"/>
            </w:rPr>
          </w:r>
        </w:p>
      </w:sdtContent>
    </w:sdt>
    <w:p>
      <w:pPr>
        <w:pStyle w:val="Normal"/>
        <w:spacing w:lineRule="auto" w:line="360" w:before="0" w:after="0"/>
        <w:jc w:val="center"/>
        <w:rPr>
          <w:rFonts w:ascii="Times New Roman" w:hAnsi="Times New Roman" w:cs="Times New Roman"/>
          <w:lang w:bidi="en-US"/>
        </w:rPr>
      </w:pPr>
      <w:r>
        <w:rPr>
          <w:rFonts w:cs="Times New Roman" w:ascii="Times New Roman" w:hAnsi="Times New Roman"/>
          <w:lang w:bidi="en-US"/>
        </w:rPr>
      </w:r>
    </w:p>
    <w:p>
      <w:pPr>
        <w:pStyle w:val="Normal"/>
        <w:spacing w:lineRule="auto" w:line="360" w:before="0" w:after="0"/>
        <w:rPr>
          <w:rFonts w:ascii="Times New Roman" w:hAnsi="Times New Roman" w:eastAsia="Arial Unicode MS" w:cs="Times New Roman"/>
          <w:sz w:val="72"/>
          <w:szCs w:val="72"/>
        </w:rPr>
      </w:pPr>
      <w:r>
        <w:rPr>
          <w:rFonts w:eastAsia="Arial Unicode MS" w:cs="Times New Roman" w:ascii="Times New Roman" w:hAnsi="Times New Roman"/>
          <w:sz w:val="72"/>
          <w:szCs w:val="72"/>
        </w:rPr>
      </w:r>
    </w:p>
    <w:p>
      <w:pPr>
        <w:pStyle w:val="Normal"/>
        <w:spacing w:lineRule="auto" w:line="360" w:before="0" w:after="0"/>
        <w:rPr>
          <w:rFonts w:ascii="Times New Roman" w:hAnsi="Times New Roman" w:cs="Times New Roman"/>
          <w:lang w:bidi="en-US"/>
        </w:rPr>
      </w:pPr>
      <w:r>
        <w:rPr>
          <w:rFonts w:cs="Times New Roman" w:ascii="Times New Roman" w:hAnsi="Times New Roman"/>
          <w:lang w:bidi="en-US"/>
        </w:rPr>
      </w:r>
    </w:p>
    <w:p>
      <w:pPr>
        <w:pStyle w:val="Normal"/>
        <w:spacing w:lineRule="auto" w:line="360" w:before="0" w:after="0"/>
        <w:rPr>
          <w:rFonts w:ascii="Times New Roman" w:hAnsi="Times New Roman" w:cs="Times New Roman"/>
          <w:lang w:bidi="en-US"/>
        </w:rPr>
      </w:pPr>
      <w:r>
        <w:rPr>
          <w:rFonts w:cs="Times New Roman" w:ascii="Times New Roman" w:hAnsi="Times New Roman"/>
          <w:lang w:bidi="en-US"/>
        </w:rPr>
      </w:r>
    </w:p>
    <w:p>
      <w:pPr>
        <w:pStyle w:val="Normal"/>
        <w:spacing w:lineRule="auto" w:line="360" w:before="0" w:after="0"/>
        <w:rPr>
          <w:rFonts w:ascii="Times New Roman" w:hAnsi="Times New Roman" w:cs="Times New Roman"/>
          <w:lang w:bidi="en-US"/>
        </w:rPr>
      </w:pPr>
      <w:r>
        <w:rPr>
          <w:rFonts w:cs="Times New Roman" w:ascii="Times New Roman" w:hAnsi="Times New Roman"/>
          <w:lang w:bidi="en-US"/>
        </w:rPr>
      </w:r>
    </w:p>
    <w:p>
      <w:pPr>
        <w:pStyle w:val="Normal"/>
        <w:spacing w:lineRule="auto" w:line="360" w:before="0" w:after="0"/>
        <w:rPr>
          <w:rFonts w:ascii="Times New Roman" w:hAnsi="Times New Roman" w:cs="Times New Roman"/>
          <w:lang w:bidi="en-US"/>
        </w:rPr>
      </w:pPr>
      <w:r>
        <w:rPr>
          <w:rFonts w:cs="Times New Roman" w:ascii="Times New Roman" w:hAnsi="Times New Roman"/>
          <w:lang w:bidi="en-US"/>
        </w:rPr>
      </w:r>
    </w:p>
    <w:p>
      <w:pPr>
        <w:pStyle w:val="Normal"/>
        <w:spacing w:lineRule="auto" w:line="360" w:before="0" w:after="0"/>
        <w:rPr>
          <w:rFonts w:ascii="Times New Roman" w:hAnsi="Times New Roman" w:cs="Times New Roman"/>
          <w:lang w:bidi="en-US"/>
        </w:rPr>
      </w:pPr>
      <w:r>
        <w:rPr>
          <w:rFonts w:cs="Times New Roman" w:ascii="Times New Roman" w:hAnsi="Times New Roman"/>
          <w:lang w:bidi="en-US"/>
        </w:rPr>
      </w:r>
    </w:p>
    <w:p>
      <w:pPr>
        <w:pStyle w:val="Normal"/>
        <w:spacing w:lineRule="auto" w:line="360" w:before="0" w:after="0"/>
        <w:rPr>
          <w:rFonts w:ascii="Times New Roman" w:hAnsi="Times New Roman" w:cs="Times New Roman"/>
          <w:lang w:bidi="en-US"/>
        </w:rPr>
      </w:pPr>
      <w:r>
        <w:rPr>
          <w:rFonts w:cs="Times New Roman" w:ascii="Times New Roman" w:hAnsi="Times New Roman"/>
          <w:lang w:bidi="en-US"/>
        </w:rPr>
      </w:r>
    </w:p>
    <w:p>
      <w:pPr>
        <w:pStyle w:val="Normal"/>
        <w:spacing w:lineRule="auto" w:line="360" w:before="0" w:after="0"/>
        <w:rPr>
          <w:rFonts w:ascii="Times New Roman" w:hAnsi="Times New Roman" w:cs="Times New Roman"/>
          <w:lang w:bidi="en-US"/>
        </w:rPr>
      </w:pPr>
      <w:r>
        <w:rPr>
          <w:rFonts w:cs="Times New Roman" w:ascii="Times New Roman" w:hAnsi="Times New Roman"/>
          <w:lang w:bidi="en-US"/>
        </w:rPr>
      </w:r>
    </w:p>
    <w:p>
      <w:pPr>
        <w:pStyle w:val="Normal"/>
        <w:spacing w:lineRule="auto" w:line="360" w:before="0" w:after="0"/>
        <w:rPr>
          <w:rFonts w:ascii="Times New Roman" w:hAnsi="Times New Roman" w:cs="Times New Roman"/>
          <w:lang w:bidi="en-US"/>
        </w:rPr>
      </w:pPr>
      <w:r>
        <w:rPr>
          <w:rFonts w:cs="Times New Roman" w:ascii="Times New Roman" w:hAnsi="Times New Roman"/>
          <w:lang w:bidi="en-US"/>
        </w:rPr>
      </w:r>
    </w:p>
    <w:p>
      <w:pPr>
        <w:pStyle w:val="Normal"/>
        <w:spacing w:lineRule="auto" w:line="360" w:before="0" w:after="0"/>
        <w:jc w:val="center"/>
        <w:rPr>
          <w:rFonts w:ascii="Times New Roman" w:hAnsi="Times New Roman" w:cs="Times New Roman"/>
          <w:sz w:val="28"/>
          <w:szCs w:val="28"/>
          <w:lang w:bidi="en-US"/>
        </w:rPr>
      </w:pPr>
      <w:r>
        <w:rPr>
          <w:rFonts w:cs="Times New Roman" w:ascii="Times New Roman" w:hAnsi="Times New Roman"/>
          <w:sz w:val="28"/>
          <w:szCs w:val="28"/>
          <w:lang w:bidi="en-US"/>
        </w:rPr>
        <w:t>2026 г.</w:t>
      </w:r>
    </w:p>
    <w:p>
      <w:pPr>
        <w:pStyle w:val="Normal"/>
        <w:widowControl w:val="false"/>
        <w:spacing w:lineRule="auto" w:line="360" w:before="0" w:after="0"/>
        <w:ind w:firstLine="709"/>
        <w:jc w:val="both"/>
        <w:rPr>
          <w:rFonts w:ascii="Times New Roman" w:hAnsi="Times New Roman" w:eastAsia="Calibri" w:cs="Times New Roman"/>
          <w:sz w:val="28"/>
          <w:szCs w:val="28"/>
        </w:rPr>
      </w:pPr>
      <w:r>
        <w:rPr>
          <w:rFonts w:eastAsia="Calibri" w:cs="Times New Roman" w:ascii="Times New Roman" w:hAnsi="Times New Roman"/>
          <w:sz w:val="28"/>
          <w:szCs w:val="28"/>
        </w:rPr>
        <w:t>Конкурсное задание разработано экспертным сообществом и утверждено Менеджером компетенции,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w:t>
      </w:r>
    </w:p>
    <w:p>
      <w:pPr>
        <w:pStyle w:val="Normal"/>
        <w:widowControl w:val="false"/>
        <w:spacing w:lineRule="auto" w:line="360" w:before="0" w:after="0"/>
        <w:rPr>
          <w:rFonts w:ascii="Times New Roman" w:hAnsi="Times New Roman" w:eastAsia="Calibri" w:cs="Times New Roman"/>
          <w:sz w:val="19"/>
          <w:szCs w:val="24"/>
        </w:rPr>
      </w:pPr>
      <w:r>
        <w:rPr>
          <w:rFonts w:eastAsia="Calibri" w:cs="Times New Roman" w:ascii="Times New Roman" w:hAnsi="Times New Roman"/>
          <w:sz w:val="19"/>
          <w:szCs w:val="24"/>
        </w:rPr>
      </w:r>
    </w:p>
    <w:p>
      <w:pPr>
        <w:pStyle w:val="Normal"/>
        <w:spacing w:lineRule="auto" w:line="360" w:before="0" w:after="0"/>
        <w:jc w:val="center"/>
        <w:rPr>
          <w:rFonts w:ascii="Times New Roman" w:hAnsi="Times New Roman" w:eastAsia="Times New Roman" w:cs="Times New Roman"/>
          <w:b/>
          <w:sz w:val="28"/>
          <w:szCs w:val="28"/>
        </w:rPr>
      </w:pPr>
      <w:r>
        <w:rPr>
          <w:rFonts w:eastAsia="Times New Roman" w:cs="Times New Roman" w:ascii="Times New Roman" w:hAnsi="Times New Roman"/>
          <w:b/>
          <w:sz w:val="28"/>
          <w:szCs w:val="28"/>
        </w:rPr>
        <w:t>Конкурсное задание включает в себя следующие разделы:</w:t>
      </w:r>
    </w:p>
    <w:sdt>
      <w:sdtPr>
        <w:docPartObj>
          <w:docPartGallery w:val="Table of Contents"/>
          <w:docPartUnique w:val="true"/>
        </w:docPartObj>
      </w:sdtPr>
      <w:sdtContent>
        <w:p>
          <w:pPr>
            <w:pStyle w:val="Normal"/>
            <w:tabs>
              <w:tab w:val="clear" w:pos="709"/>
              <w:tab w:val="right" w:pos="9498" w:leader="dot"/>
            </w:tabs>
            <w:spacing w:lineRule="auto" w:line="360" w:before="0" w:after="0"/>
            <w:rPr>
              <w:rFonts w:ascii="Times New Roman" w:hAnsi="Times New Roman" w:eastAsia="Times New Roman" w:cs="Times New Roman"/>
              <w:sz w:val="28"/>
              <w:szCs w:val="28"/>
              <w:lang w:eastAsia="ru-RU"/>
            </w:rPr>
          </w:pPr>
          <w:r>
            <w:fldChar w:fldCharType="begin"/>
          </w:r>
          <w:r>
            <w:rPr>
              <w:webHidden/>
              <w:rStyle w:val="Style19"/>
              <w:sz w:val="28"/>
              <w:szCs w:val="28"/>
              <w:bCs/>
              <w:rFonts w:eastAsia="Times New Roman" w:cs="Times New Roman" w:ascii="Times New Roman" w:hAnsi="Times New Roman"/>
              <w:lang w:val="en-AU"/>
            </w:rPr>
            <w:instrText xml:space="preserve"> TOC \z \o "1-2" \u \h</w:instrText>
          </w:r>
          <w:r>
            <w:rPr>
              <w:webHidden/>
              <w:rStyle w:val="Style19"/>
              <w:sz w:val="28"/>
              <w:szCs w:val="28"/>
              <w:bCs/>
              <w:rFonts w:eastAsia="Times New Roman" w:cs="Times New Roman" w:ascii="Times New Roman" w:hAnsi="Times New Roman"/>
              <w:lang w:val="en-AU"/>
            </w:rPr>
            <w:fldChar w:fldCharType="separate"/>
          </w:r>
          <w:hyperlink w:anchor="_Toc126757683">
            <w:r>
              <w:rPr>
                <w:webHidden/>
                <w:rStyle w:val="Style19"/>
                <w:rFonts w:eastAsia="Times New Roman" w:cs="Times New Roman" w:ascii="Times New Roman" w:hAnsi="Times New Roman"/>
                <w:bCs/>
                <w:sz w:val="28"/>
                <w:szCs w:val="28"/>
                <w:lang w:val="en-AU"/>
              </w:rPr>
              <w:t>1. ОСНОВНЫЕ ТРЕБОВАНИЯ КОМПЕТЕНЦИИ</w:t>
            </w:r>
            <w:r>
              <w:rPr>
                <w:webHidden/>
              </w:rPr>
              <w:fldChar w:fldCharType="begin"/>
            </w:r>
            <w:r>
              <w:rPr>
                <w:webHidden/>
              </w:rPr>
              <w:instrText xml:space="preserve">PAGEREF _Toc126757683 \h</w:instrText>
            </w:r>
            <w:r>
              <w:rPr>
                <w:webHidden/>
              </w:rPr>
              <w:fldChar w:fldCharType="separate"/>
            </w:r>
            <w:r>
              <w:rPr>
                <w:rStyle w:val="Style19"/>
                <w:rFonts w:eastAsia="Times New Roman" w:cs="Times New Roman" w:ascii="Times New Roman" w:hAnsi="Times New Roman"/>
                <w:bCs/>
                <w:vanish w:val="false"/>
                <w:sz w:val="28"/>
                <w:szCs w:val="28"/>
              </w:rPr>
              <w:t>……………………………….4</w:t>
            </w:r>
            <w:r>
              <w:rPr>
                <w:webHidden/>
              </w:rPr>
              <w:fldChar w:fldCharType="end"/>
            </w:r>
          </w:hyperlink>
        </w:p>
        <w:p>
          <w:pPr>
            <w:pStyle w:val="Normal"/>
            <w:tabs>
              <w:tab w:val="clear" w:pos="709"/>
              <w:tab w:val="left" w:pos="142" w:leader="none"/>
              <w:tab w:val="right" w:pos="9498" w:leader="dot"/>
            </w:tabs>
            <w:spacing w:lineRule="auto" w:line="360" w:before="0" w:after="0"/>
            <w:rPr>
              <w:rFonts w:ascii="Times New Roman" w:hAnsi="Times New Roman" w:eastAsia="Times New Roman" w:cs="Times New Roman"/>
              <w:sz w:val="28"/>
              <w:szCs w:val="28"/>
              <w:lang w:eastAsia="ru-RU"/>
            </w:rPr>
          </w:pPr>
          <w:hyperlink w:anchor="_Toc126757684">
            <w:r>
              <w:rPr>
                <w:webHidden/>
                <w:rStyle w:val="Style19"/>
                <w:rFonts w:eastAsia="Times New Roman" w:cs="Times New Roman" w:ascii="Times New Roman" w:hAnsi="Times New Roman"/>
                <w:sz w:val="28"/>
                <w:szCs w:val="28"/>
                <w:lang w:eastAsia="ru-RU"/>
              </w:rPr>
              <w:t>1.1. Общие сведения о требованиях компетенции</w:t>
            </w:r>
            <w:r>
              <w:rPr>
                <w:webHidden/>
              </w:rPr>
              <w:fldChar w:fldCharType="begin"/>
            </w:r>
            <w:r>
              <w:rPr>
                <w:webHidden/>
              </w:rPr>
              <w:instrText xml:space="preserve">PAGEREF _Toc126757684 \h</w:instrText>
            </w:r>
            <w:r>
              <w:rPr>
                <w:webHidden/>
              </w:rPr>
              <w:fldChar w:fldCharType="separate"/>
            </w:r>
            <w:r>
              <w:rPr>
                <w:rStyle w:val="Style19"/>
                <w:rFonts w:eastAsia="Times New Roman" w:cs="Times New Roman" w:ascii="Times New Roman" w:hAnsi="Times New Roman"/>
                <w:vanish w:val="false"/>
                <w:sz w:val="28"/>
                <w:szCs w:val="28"/>
                <w:lang w:eastAsia="ru-RU"/>
              </w:rPr>
              <w:t>…………………………….......4</w:t>
            </w:r>
            <w:r>
              <w:rPr>
                <w:webHidden/>
              </w:rPr>
              <w:fldChar w:fldCharType="end"/>
            </w:r>
          </w:hyperlink>
        </w:p>
        <w:p>
          <w:pPr>
            <w:pStyle w:val="Normal"/>
            <w:tabs>
              <w:tab w:val="clear" w:pos="709"/>
              <w:tab w:val="left" w:pos="142" w:leader="none"/>
              <w:tab w:val="right" w:pos="9498" w:leader="dot"/>
            </w:tabs>
            <w:spacing w:lineRule="auto" w:line="360" w:before="0" w:after="0"/>
            <w:rPr>
              <w:rFonts w:ascii="Times New Roman" w:hAnsi="Times New Roman" w:eastAsia="Times New Roman" w:cs="Times New Roman"/>
              <w:sz w:val="28"/>
              <w:szCs w:val="28"/>
              <w:lang w:eastAsia="ru-RU"/>
            </w:rPr>
          </w:pPr>
          <w:hyperlink w:anchor="_Toc126757685">
            <w:r>
              <w:rPr>
                <w:webHidden/>
                <w:rStyle w:val="Style19"/>
                <w:rFonts w:eastAsia="Times New Roman" w:cs="Times New Roman" w:ascii="Times New Roman" w:hAnsi="Times New Roman"/>
                <w:sz w:val="28"/>
                <w:szCs w:val="28"/>
                <w:lang w:eastAsia="ru-RU"/>
              </w:rPr>
              <w:t>1.2. Перечень профессиональных задач специалиста по компетенции «Переработка нефти и газа»</w:t>
            </w:r>
            <w:r>
              <w:rPr>
                <w:webHidden/>
              </w:rPr>
              <w:fldChar w:fldCharType="begin"/>
            </w:r>
            <w:r>
              <w:rPr>
                <w:webHidden/>
              </w:rPr>
              <w:instrText xml:space="preserve">PAGEREF _Toc126757685 \h</w:instrText>
            </w:r>
            <w:r>
              <w:rPr>
                <w:webHidden/>
              </w:rPr>
              <w:fldChar w:fldCharType="separate"/>
            </w:r>
            <w:r>
              <w:rPr>
                <w:rStyle w:val="Style19"/>
                <w:rFonts w:eastAsia="Times New Roman" w:cs="Times New Roman" w:ascii="Times New Roman" w:hAnsi="Times New Roman"/>
                <w:vanish w:val="false"/>
                <w:sz w:val="28"/>
                <w:szCs w:val="28"/>
                <w:lang w:eastAsia="ru-RU"/>
              </w:rPr>
              <w:t>…………………………………………………….......4</w:t>
            </w:r>
            <w:r>
              <w:rPr>
                <w:webHidden/>
              </w:rPr>
              <w:fldChar w:fldCharType="end"/>
            </w:r>
          </w:hyperlink>
        </w:p>
        <w:p>
          <w:pPr>
            <w:pStyle w:val="Normal"/>
            <w:tabs>
              <w:tab w:val="clear" w:pos="709"/>
              <w:tab w:val="left" w:pos="142" w:leader="none"/>
              <w:tab w:val="right" w:pos="9498" w:leader="dot"/>
            </w:tabs>
            <w:spacing w:lineRule="auto" w:line="360" w:before="0" w:after="0"/>
            <w:rPr>
              <w:rFonts w:ascii="Times New Roman" w:hAnsi="Times New Roman" w:eastAsia="Times New Roman" w:cs="Times New Roman"/>
              <w:sz w:val="28"/>
              <w:szCs w:val="28"/>
              <w:lang w:eastAsia="ru-RU"/>
            </w:rPr>
          </w:pPr>
          <w:hyperlink w:anchor="_Toc126757686">
            <w:r>
              <w:rPr>
                <w:webHidden/>
                <w:rStyle w:val="Style19"/>
                <w:rFonts w:eastAsia="Times New Roman" w:cs="Times New Roman" w:ascii="Times New Roman" w:hAnsi="Times New Roman"/>
                <w:sz w:val="28"/>
                <w:szCs w:val="28"/>
                <w:lang w:eastAsia="ru-RU"/>
              </w:rPr>
              <w:t>1.3. Требования к схеме оценки</w:t>
            </w:r>
            <w:r>
              <w:rPr>
                <w:webHidden/>
              </w:rPr>
              <w:fldChar w:fldCharType="begin"/>
            </w:r>
            <w:r>
              <w:rPr>
                <w:webHidden/>
              </w:rPr>
              <w:instrText xml:space="preserve">PAGEREF _Toc126757686 \h</w:instrText>
            </w:r>
            <w:r>
              <w:rPr>
                <w:webHidden/>
              </w:rPr>
              <w:fldChar w:fldCharType="separate"/>
            </w:r>
            <w:r>
              <w:rPr>
                <w:rStyle w:val="Style19"/>
                <w:rFonts w:eastAsia="Times New Roman" w:cs="Times New Roman" w:ascii="Times New Roman" w:hAnsi="Times New Roman"/>
                <w:vanish w:val="false"/>
                <w:sz w:val="28"/>
                <w:szCs w:val="28"/>
                <w:lang w:eastAsia="ru-RU"/>
              </w:rPr>
              <w:t>…………………………………………………...10</w:t>
            </w:r>
            <w:r>
              <w:rPr>
                <w:webHidden/>
              </w:rPr>
              <w:fldChar w:fldCharType="end"/>
            </w:r>
          </w:hyperlink>
        </w:p>
        <w:p>
          <w:pPr>
            <w:pStyle w:val="Normal"/>
            <w:tabs>
              <w:tab w:val="clear" w:pos="709"/>
              <w:tab w:val="left" w:pos="142" w:leader="none"/>
              <w:tab w:val="right" w:pos="9498" w:leader="dot"/>
            </w:tabs>
            <w:spacing w:lineRule="auto" w:line="360" w:before="0" w:after="0"/>
            <w:rPr>
              <w:rFonts w:ascii="Times New Roman" w:hAnsi="Times New Roman" w:eastAsia="Times New Roman" w:cs="Times New Roman"/>
              <w:sz w:val="28"/>
              <w:szCs w:val="28"/>
              <w:lang w:eastAsia="ru-RU"/>
            </w:rPr>
          </w:pPr>
          <w:hyperlink w:anchor="_Toc126757687">
            <w:r>
              <w:rPr>
                <w:webHidden/>
                <w:rStyle w:val="Style19"/>
                <w:rFonts w:eastAsia="Times New Roman" w:cs="Times New Roman" w:ascii="Times New Roman" w:hAnsi="Times New Roman"/>
                <w:sz w:val="28"/>
                <w:szCs w:val="28"/>
                <w:lang w:eastAsia="ru-RU"/>
              </w:rPr>
              <w:t>1.4. Спецификация оценки компетенции</w:t>
            </w:r>
            <w:r>
              <w:rPr>
                <w:webHidden/>
              </w:rPr>
              <w:fldChar w:fldCharType="begin"/>
            </w:r>
            <w:r>
              <w:rPr>
                <w:webHidden/>
              </w:rPr>
              <w:instrText xml:space="preserve">PAGEREF _Toc126757687 \h</w:instrText>
            </w:r>
            <w:r>
              <w:rPr>
                <w:webHidden/>
              </w:rPr>
              <w:fldChar w:fldCharType="separate"/>
            </w:r>
            <w:r>
              <w:rPr>
                <w:rStyle w:val="Style19"/>
                <w:rFonts w:eastAsia="Times New Roman" w:cs="Times New Roman" w:ascii="Times New Roman" w:hAnsi="Times New Roman"/>
                <w:vanish w:val="false"/>
                <w:sz w:val="28"/>
                <w:szCs w:val="28"/>
                <w:lang w:eastAsia="ru-RU"/>
              </w:rPr>
              <w:t>…………………………………………11</w:t>
            </w:r>
            <w:r>
              <w:rPr>
                <w:webHidden/>
              </w:rPr>
              <w:fldChar w:fldCharType="end"/>
            </w:r>
          </w:hyperlink>
        </w:p>
        <w:p>
          <w:pPr>
            <w:pStyle w:val="Normal"/>
            <w:tabs>
              <w:tab w:val="clear" w:pos="709"/>
              <w:tab w:val="left" w:pos="142" w:leader="none"/>
              <w:tab w:val="right" w:pos="9498" w:leader="dot"/>
            </w:tabs>
            <w:spacing w:lineRule="auto" w:line="36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1.5. Содержание конкурсного задания ……...……………………………………12</w:t>
          </w:r>
        </w:p>
        <w:p>
          <w:pPr>
            <w:pStyle w:val="Normal"/>
            <w:spacing w:lineRule="auto" w:line="360" w:before="0" w:after="0"/>
            <w:rPr>
              <w:rFonts w:ascii="Times New Roman" w:hAnsi="Times New Roman" w:eastAsia="Calibri" w:cs="Times New Roman"/>
              <w:sz w:val="28"/>
              <w:szCs w:val="28"/>
              <w:lang w:eastAsia="ru-RU"/>
            </w:rPr>
          </w:pPr>
          <w:r>
            <w:rPr>
              <w:rFonts w:eastAsia="Calibri" w:cs="Times New Roman" w:ascii="Times New Roman" w:hAnsi="Times New Roman"/>
              <w:sz w:val="28"/>
              <w:szCs w:val="28"/>
              <w:lang w:eastAsia="ru-RU"/>
            </w:rPr>
            <w:t>1.5.1 Разработка/выбор конкурсного задания…………………………………….12</w:t>
          </w:r>
        </w:p>
        <w:p>
          <w:pPr>
            <w:pStyle w:val="Normal"/>
            <w:spacing w:lineRule="auto" w:line="360" w:before="0" w:after="0"/>
            <w:rPr>
              <w:rFonts w:ascii="Times New Roman" w:hAnsi="Times New Roman" w:eastAsia="Times New Roman" w:cs="Times New Roman"/>
              <w:sz w:val="28"/>
              <w:szCs w:val="28"/>
            </w:rPr>
          </w:pPr>
          <w:hyperlink w:anchor="_Toc126757688">
            <w:r>
              <w:rPr>
                <w:webHidden/>
                <w:rStyle w:val="Style19"/>
                <w:rFonts w:eastAsia="Calibri" w:cs="Times New Roman" w:ascii="Times New Roman" w:hAnsi="Times New Roman"/>
                <w:sz w:val="28"/>
                <w:szCs w:val="28"/>
              </w:rPr>
              <w:t xml:space="preserve">1.5.2. Структура модулей конкурсного задания </w:t>
            </w:r>
            <w:r>
              <w:rPr>
                <w:rStyle w:val="Style19"/>
                <w:rFonts w:eastAsia="Calibri" w:cs="Times New Roman" w:ascii="Times New Roman" w:hAnsi="Times New Roman"/>
                <w:bCs/>
                <w:sz w:val="28"/>
                <w:szCs w:val="28"/>
              </w:rPr>
              <w:t>(инвариант/вариатив)</w:t>
            </w:r>
            <w:r>
              <w:rPr>
                <w:webHidden/>
              </w:rPr>
              <w:fldChar w:fldCharType="begin"/>
            </w:r>
            <w:r>
              <w:rPr>
                <w:webHidden/>
              </w:rPr>
              <w:instrText xml:space="preserve">PAGEREF _Toc126757688 \h</w:instrText>
            </w:r>
            <w:r>
              <w:rPr>
                <w:webHidden/>
              </w:rPr>
              <w:fldChar w:fldCharType="separate"/>
            </w:r>
            <w:r>
              <w:rPr>
                <w:rStyle w:val="Style19"/>
                <w:rFonts w:eastAsia="Calibri" w:cs="Times New Roman" w:ascii="Times New Roman" w:hAnsi="Times New Roman"/>
                <w:vanish w:val="false"/>
                <w:sz w:val="28"/>
                <w:szCs w:val="28"/>
              </w:rPr>
              <w:t>…….......13</w:t>
            </w:r>
            <w:r>
              <w:rPr>
                <w:webHidden/>
              </w:rPr>
              <w:fldChar w:fldCharType="end"/>
            </w:r>
          </w:hyperlink>
        </w:p>
        <w:p>
          <w:pPr>
            <w:pStyle w:val="Normal"/>
            <w:tabs>
              <w:tab w:val="clear" w:pos="709"/>
              <w:tab w:val="left" w:pos="142" w:leader="none"/>
              <w:tab w:val="right" w:pos="9498" w:leader="dot"/>
            </w:tabs>
            <w:spacing w:lineRule="auto" w:line="360" w:before="0" w:after="0"/>
            <w:rPr>
              <w:rFonts w:ascii="Times New Roman" w:hAnsi="Times New Roman" w:eastAsia="Times New Roman" w:cs="Times New Roman"/>
              <w:sz w:val="28"/>
              <w:szCs w:val="28"/>
              <w:lang w:eastAsia="ru-RU"/>
            </w:rPr>
          </w:pPr>
          <w:hyperlink w:anchor="_Toc126757689">
            <w:r>
              <w:rPr>
                <w:webHidden/>
                <w:rStyle w:val="Style19"/>
                <w:rFonts w:eastAsia="Times New Roman" w:cs="Times New Roman" w:ascii="Times New Roman" w:hAnsi="Times New Roman"/>
                <w:iCs/>
                <w:sz w:val="28"/>
                <w:szCs w:val="28"/>
                <w:lang w:eastAsia="ru-RU"/>
              </w:rPr>
              <w:t>2. СПЕЦИАЛЬНЫЕ ПРАВИЛА КОМПЕТЕНЦИИ</w:t>
            </w:r>
            <w:r>
              <w:rPr>
                <w:webHidden/>
              </w:rPr>
              <w:fldChar w:fldCharType="begin"/>
            </w:r>
            <w:r>
              <w:rPr>
                <w:webHidden/>
              </w:rPr>
              <w:instrText xml:space="preserve">PAGEREF _Toc126757689 \h</w:instrText>
            </w:r>
            <w:r>
              <w:rPr>
                <w:webHidden/>
              </w:rPr>
              <w:fldChar w:fldCharType="separate"/>
            </w:r>
            <w:r>
              <w:rPr>
                <w:rStyle w:val="Style19"/>
                <w:rFonts w:eastAsia="Times New Roman" w:cs="Times New Roman" w:ascii="Times New Roman" w:hAnsi="Times New Roman"/>
                <w:vanish w:val="false"/>
                <w:sz w:val="28"/>
                <w:szCs w:val="28"/>
                <w:lang w:eastAsia="ru-RU"/>
              </w:rPr>
              <w:t>………………………….......17</w:t>
            </w:r>
            <w:r>
              <w:rPr>
                <w:webHidden/>
              </w:rPr>
              <w:fldChar w:fldCharType="end"/>
            </w:r>
          </w:hyperlink>
        </w:p>
        <w:p>
          <w:pPr>
            <w:pStyle w:val="Normal"/>
            <w:tabs>
              <w:tab w:val="clear" w:pos="709"/>
              <w:tab w:val="left" w:pos="142" w:leader="none"/>
              <w:tab w:val="right" w:pos="9498" w:leader="dot"/>
            </w:tabs>
            <w:spacing w:lineRule="auto" w:line="360" w:before="0" w:after="0"/>
            <w:rPr>
              <w:rFonts w:ascii="Times New Roman" w:hAnsi="Times New Roman" w:eastAsia="Times New Roman" w:cs="Times New Roman"/>
              <w:sz w:val="28"/>
              <w:szCs w:val="28"/>
              <w:lang w:eastAsia="ru-RU"/>
            </w:rPr>
          </w:pPr>
          <w:hyperlink w:anchor="_Toc126757690">
            <w:r>
              <w:rPr>
                <w:webHidden/>
                <w:rStyle w:val="Style19"/>
                <w:rFonts w:eastAsia="Times New Roman" w:cs="Times New Roman" w:ascii="Times New Roman" w:hAnsi="Times New Roman"/>
                <w:sz w:val="28"/>
                <w:szCs w:val="28"/>
                <w:lang w:eastAsia="ru-RU"/>
              </w:rPr>
              <w:t xml:space="preserve">2.1. </w:t>
            </w:r>
            <w:r>
              <w:rPr>
                <w:rStyle w:val="Style19"/>
                <w:rFonts w:eastAsia="Times New Roman" w:cs="Times New Roman" w:ascii="Times New Roman" w:hAnsi="Times New Roman"/>
                <w:bCs/>
                <w:iCs/>
                <w:sz w:val="28"/>
                <w:szCs w:val="28"/>
                <w:lang w:eastAsia="ru-RU"/>
              </w:rPr>
              <w:t>Личный инструмент конкурсанта</w:t>
            </w:r>
            <w:r>
              <w:rPr>
                <w:webHidden/>
              </w:rPr>
              <w:fldChar w:fldCharType="begin"/>
            </w:r>
            <w:r>
              <w:rPr>
                <w:webHidden/>
              </w:rPr>
              <w:instrText xml:space="preserve">PAGEREF _Toc126757690 \h</w:instrText>
            </w:r>
            <w:r>
              <w:rPr>
                <w:webHidden/>
              </w:rPr>
              <w:fldChar w:fldCharType="separate"/>
            </w:r>
            <w:r>
              <w:rPr>
                <w:rStyle w:val="Style19"/>
                <w:rFonts w:eastAsia="Times New Roman" w:cs="Times New Roman" w:ascii="Times New Roman" w:hAnsi="Times New Roman"/>
                <w:vanish w:val="false"/>
                <w:sz w:val="28"/>
                <w:szCs w:val="28"/>
                <w:lang w:eastAsia="ru-RU"/>
              </w:rPr>
              <w:t>…………………………………………….19</w:t>
            </w:r>
            <w:r>
              <w:rPr>
                <w:webHidden/>
              </w:rPr>
              <w:fldChar w:fldCharType="end"/>
            </w:r>
          </w:hyperlink>
        </w:p>
        <w:p>
          <w:pPr>
            <w:pStyle w:val="Normal"/>
            <w:tabs>
              <w:tab w:val="clear" w:pos="709"/>
              <w:tab w:val="left" w:pos="142" w:leader="none"/>
              <w:tab w:val="right" w:pos="9498" w:leader="dot"/>
            </w:tabs>
            <w:spacing w:lineRule="auto" w:line="360" w:before="0" w:after="0"/>
            <w:rPr>
              <w:rFonts w:ascii="Times New Roman" w:hAnsi="Times New Roman" w:eastAsia="Times New Roman" w:cs="Times New Roman"/>
              <w:kern w:val="2"/>
              <w:sz w:val="28"/>
              <w:szCs w:val="28"/>
              <w:lang w:eastAsia="ru-RU"/>
            </w:rPr>
          </w:pPr>
          <w:hyperlink w:anchor="_Toc142037193">
            <w:r>
              <w:rPr>
                <w:webHidden/>
                <w:rStyle w:val="Style19"/>
                <w:rFonts w:eastAsia="Times New Roman" w:cs="Times New Roman" w:ascii="Times New Roman" w:hAnsi="Times New Roman"/>
                <w:sz w:val="28"/>
                <w:szCs w:val="28"/>
                <w:lang w:eastAsia="ru-RU"/>
              </w:rPr>
              <w:t>2.2.</w:t>
            </w:r>
            <w:r>
              <w:rPr>
                <w:rStyle w:val="Style19"/>
                <w:rFonts w:eastAsia="Times New Roman" w:cs="Times New Roman" w:ascii="Times New Roman" w:hAnsi="Times New Roman"/>
                <w:i/>
                <w:sz w:val="28"/>
                <w:szCs w:val="28"/>
                <w:lang w:eastAsia="ru-RU"/>
              </w:rPr>
              <w:t xml:space="preserve"> </w:t>
            </w:r>
            <w:r>
              <w:rPr>
                <w:rStyle w:val="Style19"/>
                <w:rFonts w:eastAsia="Times New Roman" w:cs="Times New Roman" w:ascii="Times New Roman" w:hAnsi="Times New Roman"/>
                <w:sz w:val="28"/>
                <w:szCs w:val="28"/>
                <w:lang w:eastAsia="ru-RU"/>
              </w:rPr>
              <w:t>Материалы, оборудование и инструменты, запрещенные на площадке</w:t>
            </w:r>
          </w:hyperlink>
          <w:r>
            <w:rPr>
              <w:rFonts w:eastAsia="Times New Roman" w:cs="Times New Roman" w:ascii="Times New Roman" w:hAnsi="Times New Roman"/>
              <w:sz w:val="28"/>
              <w:szCs w:val="28"/>
              <w:lang w:eastAsia="ru-RU"/>
            </w:rPr>
            <w:t>.......19</w:t>
          </w:r>
        </w:p>
        <w:p>
          <w:pPr>
            <w:pStyle w:val="Normal"/>
            <w:tabs>
              <w:tab w:val="clear" w:pos="709"/>
              <w:tab w:val="right" w:pos="9498" w:leader="dot"/>
            </w:tabs>
            <w:spacing w:lineRule="auto" w:line="360" w:before="0" w:after="0"/>
            <w:rPr>
              <w:rFonts w:ascii="Times New Roman" w:hAnsi="Times New Roman" w:eastAsia="Times New Roman" w:cs="Times New Roman"/>
              <w:sz w:val="28"/>
              <w:szCs w:val="28"/>
              <w:lang w:eastAsia="ru-RU"/>
            </w:rPr>
          </w:pPr>
          <w:hyperlink w:anchor="_Toc126757691">
            <w:r>
              <w:rPr>
                <w:webHidden/>
                <w:rStyle w:val="Style19"/>
                <w:rFonts w:eastAsia="Times New Roman" w:cs="Times New Roman" w:ascii="Times New Roman" w:hAnsi="Times New Roman"/>
                <w:bCs/>
                <w:sz w:val="28"/>
                <w:szCs w:val="28"/>
                <w:lang w:val="en-AU"/>
              </w:rPr>
              <w:t>3. П</w:t>
            </w:r>
            <w:r>
              <w:rPr>
                <w:rStyle w:val="Style19"/>
                <w:rFonts w:eastAsia="Times New Roman" w:cs="Times New Roman" w:ascii="Times New Roman" w:hAnsi="Times New Roman"/>
                <w:bCs/>
                <w:sz w:val="28"/>
                <w:szCs w:val="28"/>
              </w:rPr>
              <w:t>РИЛОЖЕНИЯ</w:t>
            </w:r>
            <w:r>
              <w:rPr>
                <w:webHidden/>
              </w:rPr>
              <w:fldChar w:fldCharType="begin"/>
            </w:r>
            <w:r>
              <w:rPr>
                <w:webHidden/>
              </w:rPr>
              <w:instrText xml:space="preserve">PAGEREF _Toc126757691 \h</w:instrText>
            </w:r>
            <w:r>
              <w:rPr>
                <w:webHidden/>
              </w:rPr>
              <w:fldChar w:fldCharType="separate"/>
            </w:r>
            <w:r>
              <w:rPr>
                <w:rStyle w:val="Style19"/>
                <w:rFonts w:eastAsia="Times New Roman" w:cs="Times New Roman" w:ascii="Times New Roman" w:hAnsi="Times New Roman"/>
                <w:bCs/>
                <w:vanish w:val="false"/>
                <w:sz w:val="28"/>
                <w:szCs w:val="28"/>
              </w:rPr>
              <w:t>………………………………………………………………….19</w:t>
            </w:r>
            <w:r>
              <w:rPr>
                <w:webHidden/>
              </w:rPr>
              <w:fldChar w:fldCharType="end"/>
            </w:r>
          </w:hyperlink>
          <w:r>
            <w:rPr>
              <w:rStyle w:val="Style19"/>
              <w:sz w:val="28"/>
              <w:szCs w:val="28"/>
              <w:bCs/>
              <w:vanish w:val="false"/>
              <w:rFonts w:eastAsia="Times New Roman" w:cs="Times New Roman" w:ascii="Times New Roman" w:hAnsi="Times New Roman"/>
            </w:rPr>
            <w:fldChar w:fldCharType="end"/>
          </w:r>
        </w:p>
      </w:sdtContent>
    </w:sdt>
    <w:p>
      <w:pPr>
        <w:pStyle w:val="bullet"/>
        <w:numPr>
          <w:ilvl w:val="0"/>
          <w:numId w:val="0"/>
        </w:numPr>
        <w:tabs>
          <w:tab w:val="clear" w:pos="709"/>
          <w:tab w:val="left" w:pos="142" w:leader="none"/>
          <w:tab w:val="right" w:pos="9639" w:leader="dot"/>
        </w:tabs>
        <w:ind w:hanging="0" w:left="0"/>
        <w:jc w:val="both"/>
        <w:rPr>
          <w:rFonts w:ascii="Times New Roman" w:hAnsi="Times New Roman"/>
          <w:bCs/>
          <w:sz w:val="24"/>
          <w:szCs w:val="20"/>
          <w:lang w:val="ru-RU" w:eastAsia="ru-RU"/>
        </w:rPr>
      </w:pPr>
      <w:r>
        <w:rPr>
          <w:rFonts w:ascii="Times New Roman" w:hAnsi="Times New Roman"/>
          <w:bCs/>
          <w:sz w:val="24"/>
          <w:szCs w:val="20"/>
          <w:lang w:val="ru-RU" w:eastAsia="ru-RU"/>
        </w:rPr>
      </w:r>
    </w:p>
    <w:p>
      <w:pPr>
        <w:pStyle w:val="bullet"/>
        <w:numPr>
          <w:ilvl w:val="0"/>
          <w:numId w:val="0"/>
        </w:numPr>
        <w:ind w:hanging="360" w:left="0"/>
        <w:jc w:val="both"/>
        <w:rPr>
          <w:rFonts w:ascii="Times New Roman" w:hAnsi="Times New Roman"/>
          <w:bCs/>
          <w:sz w:val="24"/>
          <w:szCs w:val="20"/>
          <w:lang w:val="ru-RU" w:eastAsia="ru-RU"/>
        </w:rPr>
      </w:pPr>
      <w:r>
        <w:rPr>
          <w:rFonts w:ascii="Times New Roman" w:hAnsi="Times New Roman"/>
          <w:bCs/>
          <w:sz w:val="24"/>
          <w:szCs w:val="20"/>
          <w:lang w:val="ru-RU" w:eastAsia="ru-RU"/>
        </w:rPr>
      </w:r>
    </w:p>
    <w:p>
      <w:pPr>
        <w:pStyle w:val="bullet"/>
        <w:numPr>
          <w:ilvl w:val="0"/>
          <w:numId w:val="0"/>
        </w:numPr>
        <w:ind w:hanging="360" w:left="0"/>
        <w:jc w:val="both"/>
        <w:rPr>
          <w:rFonts w:ascii="Times New Roman" w:hAnsi="Times New Roman"/>
          <w:bCs/>
          <w:sz w:val="24"/>
          <w:szCs w:val="20"/>
          <w:lang w:val="ru-RU" w:eastAsia="ru-RU"/>
        </w:rPr>
      </w:pPr>
      <w:r>
        <w:rPr>
          <w:rFonts w:ascii="Times New Roman" w:hAnsi="Times New Roman"/>
          <w:bCs/>
          <w:sz w:val="24"/>
          <w:szCs w:val="20"/>
          <w:lang w:val="ru-RU" w:eastAsia="ru-RU"/>
        </w:rPr>
      </w:r>
    </w:p>
    <w:p>
      <w:pPr>
        <w:pStyle w:val="bullet"/>
        <w:numPr>
          <w:ilvl w:val="0"/>
          <w:numId w:val="0"/>
        </w:numPr>
        <w:ind w:hanging="360" w:left="0"/>
        <w:jc w:val="both"/>
        <w:rPr>
          <w:rFonts w:ascii="Times New Roman" w:hAnsi="Times New Roman"/>
          <w:bCs/>
          <w:sz w:val="24"/>
          <w:szCs w:val="20"/>
          <w:lang w:val="ru-RU" w:eastAsia="ru-RU"/>
        </w:rPr>
      </w:pPr>
      <w:r>
        <w:rPr>
          <w:rFonts w:ascii="Times New Roman" w:hAnsi="Times New Roman"/>
          <w:bCs/>
          <w:sz w:val="24"/>
          <w:szCs w:val="20"/>
          <w:lang w:val="ru-RU" w:eastAsia="ru-RU"/>
        </w:rPr>
      </w:r>
    </w:p>
    <w:p>
      <w:pPr>
        <w:pStyle w:val="bullet"/>
        <w:numPr>
          <w:ilvl w:val="0"/>
          <w:numId w:val="0"/>
        </w:numPr>
        <w:ind w:hanging="360" w:left="0"/>
        <w:jc w:val="both"/>
        <w:rPr>
          <w:rFonts w:ascii="Times New Roman" w:hAnsi="Times New Roman"/>
          <w:bCs/>
          <w:sz w:val="24"/>
          <w:szCs w:val="20"/>
          <w:lang w:val="ru-RU" w:eastAsia="ru-RU"/>
        </w:rPr>
      </w:pPr>
      <w:r>
        <w:rPr>
          <w:rFonts w:ascii="Times New Roman" w:hAnsi="Times New Roman"/>
          <w:bCs/>
          <w:sz w:val="24"/>
          <w:szCs w:val="20"/>
          <w:lang w:val="ru-RU" w:eastAsia="ru-RU"/>
        </w:rPr>
      </w:r>
    </w:p>
    <w:p>
      <w:pPr>
        <w:pStyle w:val="bullet"/>
        <w:numPr>
          <w:ilvl w:val="0"/>
          <w:numId w:val="0"/>
        </w:numPr>
        <w:ind w:hanging="360" w:left="0"/>
        <w:jc w:val="both"/>
        <w:rPr>
          <w:rFonts w:ascii="Times New Roman" w:hAnsi="Times New Roman"/>
          <w:bCs/>
          <w:sz w:val="24"/>
          <w:szCs w:val="20"/>
          <w:lang w:val="ru-RU" w:eastAsia="ru-RU"/>
        </w:rPr>
      </w:pPr>
      <w:r>
        <w:rPr>
          <w:rFonts w:ascii="Times New Roman" w:hAnsi="Times New Roman"/>
          <w:bCs/>
          <w:sz w:val="24"/>
          <w:szCs w:val="20"/>
          <w:lang w:val="ru-RU" w:eastAsia="ru-RU"/>
        </w:rPr>
      </w:r>
    </w:p>
    <w:p>
      <w:pPr>
        <w:pStyle w:val="bullet"/>
        <w:numPr>
          <w:ilvl w:val="0"/>
          <w:numId w:val="0"/>
        </w:numPr>
        <w:ind w:hanging="360" w:left="0"/>
        <w:jc w:val="both"/>
        <w:rPr>
          <w:rFonts w:ascii="Times New Roman" w:hAnsi="Times New Roman"/>
          <w:bCs/>
          <w:sz w:val="24"/>
          <w:szCs w:val="20"/>
          <w:lang w:val="ru-RU" w:eastAsia="ru-RU"/>
        </w:rPr>
      </w:pPr>
      <w:r>
        <w:rPr>
          <w:rFonts w:ascii="Times New Roman" w:hAnsi="Times New Roman"/>
          <w:bCs/>
          <w:sz w:val="24"/>
          <w:szCs w:val="20"/>
          <w:lang w:val="ru-RU" w:eastAsia="ru-RU"/>
        </w:rPr>
      </w:r>
    </w:p>
    <w:p>
      <w:pPr>
        <w:pStyle w:val="bullet"/>
        <w:numPr>
          <w:ilvl w:val="0"/>
          <w:numId w:val="0"/>
        </w:numPr>
        <w:ind w:hanging="360" w:left="0"/>
        <w:jc w:val="both"/>
        <w:rPr>
          <w:rFonts w:ascii="Times New Roman" w:hAnsi="Times New Roman"/>
          <w:bCs/>
          <w:sz w:val="24"/>
          <w:szCs w:val="20"/>
          <w:lang w:val="ru-RU" w:eastAsia="ru-RU"/>
        </w:rPr>
      </w:pPr>
      <w:r>
        <w:rPr>
          <w:rFonts w:ascii="Times New Roman" w:hAnsi="Times New Roman"/>
          <w:bCs/>
          <w:sz w:val="24"/>
          <w:szCs w:val="20"/>
          <w:lang w:val="ru-RU" w:eastAsia="ru-RU"/>
        </w:rPr>
      </w:r>
    </w:p>
    <w:p>
      <w:pPr>
        <w:pStyle w:val="bullet"/>
        <w:numPr>
          <w:ilvl w:val="0"/>
          <w:numId w:val="0"/>
        </w:numPr>
        <w:ind w:hanging="360" w:left="0"/>
        <w:jc w:val="both"/>
        <w:rPr>
          <w:rFonts w:ascii="Times New Roman" w:hAnsi="Times New Roman"/>
          <w:bCs/>
          <w:sz w:val="24"/>
          <w:szCs w:val="20"/>
          <w:lang w:val="ru-RU" w:eastAsia="ru-RU"/>
        </w:rPr>
      </w:pPr>
      <w:r>
        <w:rPr>
          <w:rFonts w:ascii="Times New Roman" w:hAnsi="Times New Roman"/>
          <w:bCs/>
          <w:sz w:val="24"/>
          <w:szCs w:val="20"/>
          <w:lang w:val="ru-RU" w:eastAsia="ru-RU"/>
        </w:rPr>
      </w:r>
    </w:p>
    <w:p>
      <w:pPr>
        <w:pStyle w:val="bullet"/>
        <w:numPr>
          <w:ilvl w:val="0"/>
          <w:numId w:val="0"/>
        </w:numPr>
        <w:ind w:hanging="360" w:left="0"/>
        <w:jc w:val="both"/>
        <w:rPr>
          <w:rFonts w:ascii="Times New Roman" w:hAnsi="Times New Roman"/>
          <w:bCs/>
          <w:sz w:val="24"/>
          <w:szCs w:val="20"/>
          <w:lang w:val="ru-RU" w:eastAsia="ru-RU"/>
        </w:rPr>
      </w:pPr>
      <w:r>
        <w:rPr>
          <w:rFonts w:ascii="Times New Roman" w:hAnsi="Times New Roman"/>
          <w:bCs/>
          <w:sz w:val="24"/>
          <w:szCs w:val="20"/>
          <w:lang w:val="ru-RU" w:eastAsia="ru-RU"/>
        </w:rPr>
      </w:r>
    </w:p>
    <w:p>
      <w:pPr>
        <w:pStyle w:val="bullet"/>
        <w:numPr>
          <w:ilvl w:val="0"/>
          <w:numId w:val="0"/>
        </w:numPr>
        <w:ind w:hanging="360" w:left="0"/>
        <w:jc w:val="both"/>
        <w:rPr>
          <w:rFonts w:ascii="Times New Roman" w:hAnsi="Times New Roman"/>
          <w:bCs/>
          <w:sz w:val="24"/>
          <w:szCs w:val="20"/>
          <w:lang w:val="ru-RU" w:eastAsia="ru-RU"/>
        </w:rPr>
      </w:pPr>
      <w:r>
        <w:rPr>
          <w:rFonts w:ascii="Times New Roman" w:hAnsi="Times New Roman"/>
          <w:bCs/>
          <w:sz w:val="24"/>
          <w:szCs w:val="20"/>
          <w:lang w:val="ru-RU" w:eastAsia="ru-RU"/>
        </w:rPr>
      </w:r>
    </w:p>
    <w:p>
      <w:pPr>
        <w:pStyle w:val="bullet"/>
        <w:numPr>
          <w:ilvl w:val="0"/>
          <w:numId w:val="0"/>
        </w:numPr>
        <w:ind w:hanging="360" w:left="0"/>
        <w:jc w:val="both"/>
        <w:rPr>
          <w:rFonts w:ascii="Times New Roman" w:hAnsi="Times New Roman"/>
          <w:bCs/>
          <w:sz w:val="24"/>
          <w:szCs w:val="20"/>
          <w:lang w:val="ru-RU" w:eastAsia="ru-RU"/>
        </w:rPr>
      </w:pPr>
      <w:r>
        <w:rPr>
          <w:rFonts w:ascii="Times New Roman" w:hAnsi="Times New Roman"/>
          <w:bCs/>
          <w:sz w:val="24"/>
          <w:szCs w:val="20"/>
          <w:lang w:val="ru-RU" w:eastAsia="ru-RU"/>
        </w:rPr>
      </w:r>
    </w:p>
    <w:p>
      <w:pPr>
        <w:pStyle w:val="bullet"/>
        <w:numPr>
          <w:ilvl w:val="0"/>
          <w:numId w:val="0"/>
        </w:numPr>
        <w:ind w:hanging="360" w:left="0"/>
        <w:jc w:val="both"/>
        <w:rPr>
          <w:rFonts w:ascii="Times New Roman" w:hAnsi="Times New Roman"/>
          <w:bCs/>
          <w:sz w:val="24"/>
          <w:szCs w:val="20"/>
          <w:lang w:val="ru-RU" w:eastAsia="ru-RU"/>
        </w:rPr>
      </w:pPr>
      <w:r>
        <w:rPr>
          <w:rFonts w:ascii="Times New Roman" w:hAnsi="Times New Roman"/>
          <w:bCs/>
          <w:sz w:val="24"/>
          <w:szCs w:val="20"/>
          <w:lang w:val="ru-RU" w:eastAsia="ru-RU"/>
        </w:rPr>
      </w:r>
    </w:p>
    <w:p>
      <w:pPr>
        <w:pStyle w:val="bullet"/>
        <w:numPr>
          <w:ilvl w:val="0"/>
          <w:numId w:val="0"/>
        </w:numPr>
        <w:ind w:hanging="0" w:left="0"/>
        <w:jc w:val="center"/>
        <w:rPr>
          <w:rFonts w:ascii="Times New Roman" w:hAnsi="Times New Roman"/>
          <w:b/>
          <w:bCs/>
          <w:sz w:val="28"/>
          <w:szCs w:val="28"/>
          <w:lang w:val="ru-RU" w:eastAsia="ru-RU"/>
        </w:rPr>
      </w:pPr>
      <w:bookmarkStart w:id="0" w:name="_Toc124422965"/>
      <w:r>
        <w:rPr>
          <w:rFonts w:ascii="Times New Roman" w:hAnsi="Times New Roman"/>
          <w:b/>
          <w:bCs/>
          <w:sz w:val="28"/>
          <w:szCs w:val="28"/>
          <w:lang w:val="ru-RU" w:eastAsia="ru-RU"/>
        </w:rPr>
        <w:t>ИСПОЛЬЗУЕМЫЕ СОКРАЩЕНИЯ</w:t>
      </w:r>
    </w:p>
    <w:p>
      <w:pPr>
        <w:pStyle w:val="bullet"/>
        <w:numPr>
          <w:ilvl w:val="0"/>
          <w:numId w:val="0"/>
        </w:numPr>
        <w:ind w:firstLine="709" w:left="0"/>
        <w:jc w:val="both"/>
        <w:rPr>
          <w:rFonts w:ascii="Times New Roman" w:hAnsi="Times New Roman"/>
          <w:bCs/>
          <w:iCs/>
          <w:sz w:val="28"/>
          <w:szCs w:val="28"/>
          <w:lang w:val="ru-RU" w:eastAsia="ru-RU"/>
        </w:rPr>
      </w:pPr>
      <w:r>
        <w:rPr>
          <w:rFonts w:ascii="Times New Roman" w:hAnsi="Times New Roman"/>
          <w:bCs/>
          <w:iCs/>
          <w:sz w:val="28"/>
          <w:szCs w:val="28"/>
          <w:lang w:val="ru-RU" w:eastAsia="ru-RU"/>
        </w:rPr>
        <w:t>1. ПДД – правила дорожного движения</w:t>
      </w:r>
    </w:p>
    <w:p>
      <w:pPr>
        <w:pStyle w:val="bullet"/>
        <w:numPr>
          <w:ilvl w:val="0"/>
          <w:numId w:val="0"/>
        </w:numPr>
        <w:ind w:firstLine="709" w:left="0"/>
        <w:jc w:val="both"/>
        <w:rPr>
          <w:rFonts w:ascii="Times New Roman" w:hAnsi="Times New Roman"/>
          <w:bCs/>
          <w:iCs/>
          <w:sz w:val="28"/>
          <w:szCs w:val="28"/>
          <w:lang w:val="ru-RU" w:eastAsia="ru-RU"/>
        </w:rPr>
      </w:pPr>
      <w:r>
        <w:rPr>
          <w:rFonts w:ascii="Times New Roman" w:hAnsi="Times New Roman"/>
          <w:bCs/>
          <w:iCs/>
          <w:sz w:val="28"/>
          <w:szCs w:val="28"/>
          <w:lang w:val="ru-RU" w:eastAsia="ru-RU"/>
        </w:rPr>
        <w:t>2. БЭСМиТ – безопасная эксплуатация самоходных машин и тракторов</w:t>
      </w:r>
    </w:p>
    <w:p>
      <w:pPr>
        <w:pStyle w:val="bullet"/>
        <w:numPr>
          <w:ilvl w:val="0"/>
          <w:numId w:val="0"/>
        </w:numPr>
        <w:ind w:firstLine="709" w:left="0"/>
        <w:jc w:val="both"/>
        <w:rPr>
          <w:rFonts w:ascii="Times New Roman" w:hAnsi="Times New Roman"/>
          <w:bCs/>
          <w:iCs/>
          <w:sz w:val="28"/>
          <w:szCs w:val="28"/>
          <w:lang w:val="ru-RU" w:eastAsia="ru-RU"/>
        </w:rPr>
      </w:pPr>
      <w:r>
        <w:rPr>
          <w:rFonts w:ascii="Times New Roman" w:hAnsi="Times New Roman"/>
          <w:bCs/>
          <w:iCs/>
          <w:sz w:val="28"/>
          <w:szCs w:val="28"/>
          <w:lang w:val="ru-RU" w:eastAsia="ru-RU"/>
        </w:rPr>
        <w:t>3. ТО и ТР – техническое обслуживание и текущий ремонт</w:t>
      </w:r>
    </w:p>
    <w:p>
      <w:pPr>
        <w:pStyle w:val="bullet"/>
        <w:numPr>
          <w:ilvl w:val="0"/>
          <w:numId w:val="0"/>
        </w:numPr>
        <w:ind w:firstLine="709" w:left="0"/>
        <w:jc w:val="both"/>
        <w:rPr>
          <w:rFonts w:ascii="Times New Roman" w:hAnsi="Times New Roman"/>
          <w:bCs/>
          <w:iCs/>
          <w:sz w:val="28"/>
          <w:szCs w:val="28"/>
          <w:lang w:val="ru-RU" w:eastAsia="ru-RU"/>
        </w:rPr>
      </w:pPr>
      <w:r>
        <w:rPr>
          <w:rFonts w:ascii="Times New Roman" w:hAnsi="Times New Roman"/>
          <w:bCs/>
          <w:iCs/>
          <w:sz w:val="28"/>
          <w:szCs w:val="28"/>
          <w:lang w:val="ru-RU" w:eastAsia="ru-RU"/>
        </w:rPr>
        <w:t>4. ГСМ – горюче-смазочные материалы</w:t>
      </w:r>
    </w:p>
    <w:p>
      <w:pPr>
        <w:pStyle w:val="bullet"/>
        <w:numPr>
          <w:ilvl w:val="0"/>
          <w:numId w:val="0"/>
        </w:numPr>
        <w:ind w:firstLine="709" w:left="0"/>
        <w:jc w:val="both"/>
        <w:rPr>
          <w:rFonts w:ascii="Times New Roman" w:hAnsi="Times New Roman"/>
          <w:bCs/>
          <w:iCs/>
          <w:sz w:val="28"/>
          <w:szCs w:val="28"/>
          <w:lang w:val="ru-RU" w:eastAsia="ru-RU"/>
        </w:rPr>
      </w:pPr>
      <w:r>
        <w:rPr>
          <w:rFonts w:ascii="Times New Roman" w:hAnsi="Times New Roman"/>
          <w:bCs/>
          <w:iCs/>
          <w:sz w:val="28"/>
          <w:szCs w:val="28"/>
          <w:lang w:val="ru-RU" w:eastAsia="ru-RU"/>
        </w:rPr>
        <w:t>5. ТО-1, ТО-2, ТО-3 – техническое обслуживание №1, 2, 3.</w:t>
      </w:r>
    </w:p>
    <w:p>
      <w:pPr>
        <w:pStyle w:val="bullet"/>
        <w:numPr>
          <w:ilvl w:val="0"/>
          <w:numId w:val="0"/>
        </w:numPr>
        <w:ind w:firstLine="709" w:left="0"/>
        <w:jc w:val="both"/>
        <w:rPr>
          <w:rFonts w:ascii="Times New Roman" w:hAnsi="Times New Roman"/>
          <w:bCs/>
          <w:iCs/>
          <w:sz w:val="28"/>
          <w:szCs w:val="28"/>
          <w:lang w:val="ru-RU" w:eastAsia="ru-RU"/>
        </w:rPr>
      </w:pPr>
      <w:r>
        <w:rPr>
          <w:rFonts w:ascii="Times New Roman" w:hAnsi="Times New Roman"/>
          <w:bCs/>
          <w:iCs/>
          <w:sz w:val="28"/>
          <w:szCs w:val="28"/>
          <w:lang w:val="ru-RU" w:eastAsia="ru-RU"/>
        </w:rPr>
        <w:t>6. СИЗ – средства индивидуальной защиты</w:t>
      </w:r>
    </w:p>
    <w:p>
      <w:pPr>
        <w:pStyle w:val="bullet"/>
        <w:numPr>
          <w:ilvl w:val="0"/>
          <w:numId w:val="0"/>
        </w:numPr>
        <w:ind w:firstLine="709" w:left="0"/>
        <w:jc w:val="both"/>
        <w:rPr>
          <w:rFonts w:ascii="Times New Roman" w:hAnsi="Times New Roman"/>
          <w:bCs/>
          <w:iCs/>
          <w:sz w:val="28"/>
          <w:szCs w:val="28"/>
          <w:lang w:val="ru-RU" w:eastAsia="ru-RU"/>
        </w:rPr>
      </w:pPr>
      <w:r>
        <w:rPr>
          <w:rFonts w:ascii="Times New Roman" w:hAnsi="Times New Roman"/>
          <w:bCs/>
          <w:iCs/>
          <w:sz w:val="28"/>
          <w:szCs w:val="28"/>
          <w:lang w:val="ru-RU" w:eastAsia="ru-RU"/>
        </w:rPr>
        <w:t>7. КПП – коробка переключения передач</w:t>
      </w:r>
    </w:p>
    <w:p>
      <w:pPr>
        <w:pStyle w:val="bullet"/>
        <w:numPr>
          <w:ilvl w:val="0"/>
          <w:numId w:val="0"/>
        </w:numPr>
        <w:ind w:firstLine="709" w:left="0"/>
        <w:jc w:val="both"/>
        <w:rPr>
          <w:rFonts w:ascii="Times New Roman" w:hAnsi="Times New Roman"/>
          <w:bCs/>
          <w:iCs/>
          <w:sz w:val="28"/>
          <w:szCs w:val="28"/>
          <w:lang w:val="ru-RU" w:eastAsia="ru-RU"/>
        </w:rPr>
      </w:pPr>
      <w:r>
        <w:rPr>
          <w:rFonts w:ascii="Times New Roman" w:hAnsi="Times New Roman"/>
          <w:bCs/>
          <w:iCs/>
          <w:sz w:val="28"/>
          <w:szCs w:val="28"/>
          <w:lang w:val="ru-RU" w:eastAsia="ru-RU"/>
        </w:rPr>
        <w:t>8. КИ – контрольный инструмент</w:t>
      </w:r>
    </w:p>
    <w:p>
      <w:pPr>
        <w:pStyle w:val="bullet"/>
        <w:numPr>
          <w:ilvl w:val="0"/>
          <w:numId w:val="0"/>
        </w:numPr>
        <w:ind w:firstLine="709" w:left="0"/>
        <w:jc w:val="both"/>
        <w:rPr>
          <w:rFonts w:ascii="Times New Roman" w:hAnsi="Times New Roman"/>
          <w:bCs/>
          <w:iCs/>
          <w:sz w:val="28"/>
          <w:szCs w:val="28"/>
          <w:lang w:val="ru-RU" w:eastAsia="ru-RU"/>
        </w:rPr>
      </w:pPr>
      <w:r>
        <w:rPr>
          <w:rFonts w:ascii="Times New Roman" w:hAnsi="Times New Roman"/>
          <w:bCs/>
          <w:iCs/>
          <w:sz w:val="28"/>
          <w:szCs w:val="28"/>
          <w:lang w:val="ru-RU" w:eastAsia="ru-RU"/>
        </w:rPr>
        <w:t>9. ПС– Профессиональный стандарт</w:t>
      </w:r>
    </w:p>
    <w:p>
      <w:pPr>
        <w:pStyle w:val="bullet"/>
        <w:numPr>
          <w:ilvl w:val="0"/>
          <w:numId w:val="0"/>
        </w:numPr>
        <w:ind w:firstLine="709" w:left="0"/>
        <w:jc w:val="both"/>
        <w:rPr>
          <w:rFonts w:ascii="Times New Roman" w:hAnsi="Times New Roman"/>
          <w:bCs/>
          <w:iCs/>
          <w:sz w:val="28"/>
          <w:szCs w:val="28"/>
          <w:lang w:val="ru-RU" w:eastAsia="ru-RU"/>
        </w:rPr>
      </w:pPr>
      <w:r>
        <w:rPr>
          <w:rFonts w:ascii="Times New Roman" w:hAnsi="Times New Roman"/>
          <w:bCs/>
          <w:iCs/>
          <w:sz w:val="28"/>
          <w:szCs w:val="28"/>
          <w:lang w:val="ru-RU" w:eastAsia="ru-RU"/>
        </w:rPr>
        <w:t>10. ФГОС– Федеральный государственный образовательный стандарт</w:t>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bullet"/>
        <w:numPr>
          <w:ilvl w:val="0"/>
          <w:numId w:val="0"/>
        </w:numPr>
        <w:ind w:firstLine="709" w:left="0"/>
        <w:jc w:val="both"/>
        <w:rPr>
          <w:rFonts w:ascii="Times New Roman" w:hAnsi="Times New Roman"/>
          <w:bCs/>
          <w:i/>
          <w:i/>
          <w:sz w:val="28"/>
          <w:szCs w:val="28"/>
          <w:lang w:val="ru-RU" w:eastAsia="ru-RU"/>
        </w:rPr>
      </w:pPr>
      <w:r>
        <w:rPr>
          <w:rFonts w:ascii="Times New Roman" w:hAnsi="Times New Roman"/>
          <w:bCs/>
          <w:i/>
          <w:sz w:val="28"/>
          <w:szCs w:val="28"/>
          <w:lang w:val="ru-RU" w:eastAsia="ru-RU"/>
        </w:rPr>
      </w:r>
    </w:p>
    <w:p>
      <w:pPr>
        <w:pStyle w:val="-11"/>
        <w:spacing w:before="0" w:after="0"/>
        <w:jc w:val="center"/>
        <w:rPr>
          <w:rFonts w:ascii="Times New Roman" w:hAnsi="Times New Roman"/>
          <w:color w:val="auto"/>
          <w:sz w:val="28"/>
          <w:szCs w:val="28"/>
        </w:rPr>
      </w:pPr>
      <w:bookmarkStart w:id="1" w:name="_Toc124422965"/>
      <w:r>
        <w:rPr>
          <w:rFonts w:ascii="Times New Roman" w:hAnsi="Times New Roman"/>
          <w:color w:val="auto"/>
          <w:sz w:val="28"/>
          <w:szCs w:val="28"/>
        </w:rPr>
        <w:t>1. ОСНОВНЫЕ ТРЕБОВАНИЯ КОМПЕТЕНЦИИ</w:t>
      </w:r>
      <w:bookmarkEnd w:id="1"/>
    </w:p>
    <w:p>
      <w:pPr>
        <w:pStyle w:val="-21"/>
        <w:spacing w:before="0" w:after="0"/>
        <w:jc w:val="center"/>
        <w:rPr>
          <w:rFonts w:ascii="Times New Roman" w:hAnsi="Times New Roman"/>
          <w:szCs w:val="28"/>
        </w:rPr>
      </w:pPr>
      <w:bookmarkStart w:id="2" w:name="_Toc124422966"/>
      <w:r>
        <w:rPr>
          <w:rFonts w:ascii="Times New Roman" w:hAnsi="Times New Roman"/>
          <w:szCs w:val="28"/>
        </w:rPr>
        <w:t>1.1. Общие сведения о требованиях компетенции</w:t>
      </w:r>
      <w:bookmarkEnd w:id="2"/>
    </w:p>
    <w:p>
      <w:pPr>
        <w:pStyle w:val="Normal"/>
        <w:spacing w:lineRule="auto" w:line="36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Требования компетенции (ТК) «Управление бульдозером» </w:t>
      </w:r>
      <w:bookmarkStart w:id="3" w:name="_Hlk123050441"/>
      <w:r>
        <w:rPr>
          <w:rFonts w:cs="Times New Roman" w:ascii="Times New Roman" w:hAnsi="Times New Roman"/>
          <w:sz w:val="28"/>
          <w:szCs w:val="28"/>
        </w:rPr>
        <w:t>определяют знания, умения, навыки и трудовые функции</w:t>
      </w:r>
      <w:bookmarkEnd w:id="3"/>
      <w:r>
        <w:rPr>
          <w:rFonts w:cs="Times New Roman" w:ascii="Times New Roman" w:hAnsi="Times New Roman"/>
          <w:sz w:val="28"/>
          <w:szCs w:val="28"/>
        </w:rPr>
        <w:t xml:space="preserve">, которые лежат в основе наиболее актуальных требований работодателей отрасли. </w:t>
      </w:r>
    </w:p>
    <w:p>
      <w:pPr>
        <w:pStyle w:val="Normal"/>
        <w:spacing w:lineRule="auto" w:line="36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 </w:t>
      </w:r>
    </w:p>
    <w:p>
      <w:pPr>
        <w:pStyle w:val="Normal"/>
        <w:spacing w:lineRule="auto" w:line="360" w:before="0" w:after="0"/>
        <w:ind w:firstLine="709"/>
        <w:jc w:val="both"/>
        <w:rPr>
          <w:rFonts w:ascii="Times New Roman" w:hAnsi="Times New Roman" w:cs="Times New Roman"/>
          <w:sz w:val="28"/>
          <w:szCs w:val="28"/>
        </w:rPr>
      </w:pPr>
      <w:r>
        <w:rPr>
          <w:rFonts w:cs="Times New Roman" w:ascii="Times New Roman" w:hAnsi="Times New Roman"/>
          <w:sz w:val="28"/>
          <w:szCs w:val="28"/>
        </w:rPr>
        <w:t>Требования компетенции являются руководством для подготовки конкурентоспособных, высококвалифицированных специалистов / рабочих и участия их в конкурсах профессионального мастерства.</w:t>
      </w:r>
    </w:p>
    <w:p>
      <w:pPr>
        <w:pStyle w:val="Normal"/>
        <w:spacing w:lineRule="auto" w:line="36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В соревнованиях по компетенции проверка знаний, умений, навыков и трудовых функций осуществляется посредством оценки выполнения практической работы. </w:t>
      </w:r>
    </w:p>
    <w:p>
      <w:pPr>
        <w:pStyle w:val="Normal"/>
        <w:spacing w:lineRule="auto" w:line="360" w:before="0" w:after="0"/>
        <w:ind w:firstLine="709"/>
        <w:jc w:val="both"/>
        <w:rPr>
          <w:rFonts w:ascii="Times New Roman" w:hAnsi="Times New Roman" w:cs="Times New Roman"/>
          <w:sz w:val="28"/>
          <w:szCs w:val="28"/>
        </w:rPr>
      </w:pPr>
      <w:r>
        <w:rPr>
          <w:rFonts w:cs="Times New Roman" w:ascii="Times New Roman" w:hAnsi="Times New Roman"/>
          <w:sz w:val="28"/>
          <w:szCs w:val="28"/>
        </w:rPr>
        <w:t>Требования компетенции разделены на четкие разделы с номерами и заголовками, каждому разделу назначен процент относительной важности, сумма которых составляет 100.</w:t>
      </w:r>
    </w:p>
    <w:p>
      <w:pPr>
        <w:pStyle w:val="Normal"/>
        <w:spacing w:lineRule="auto" w:line="36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Heading2"/>
        <w:spacing w:before="0" w:after="0"/>
        <w:jc w:val="center"/>
        <w:rPr>
          <w:rFonts w:ascii="Times New Roman" w:hAnsi="Times New Roman"/>
          <w:color w:val="000000"/>
          <w:szCs w:val="28"/>
          <w:lang w:val="ru-RU"/>
        </w:rPr>
      </w:pPr>
      <w:bookmarkStart w:id="4" w:name="_Toc124422967"/>
      <w:bookmarkStart w:id="5" w:name="_Toc78885652"/>
      <w:r>
        <w:rPr>
          <w:rFonts w:ascii="Times New Roman" w:hAnsi="Times New Roman"/>
          <w:color w:val="000000"/>
          <w:szCs w:val="28"/>
          <w:lang w:val="ru-RU"/>
        </w:rPr>
        <w:t>1.</w:t>
      </w:r>
      <w:bookmarkEnd w:id="5"/>
      <w:r>
        <w:rPr>
          <w:rFonts w:ascii="Times New Roman" w:hAnsi="Times New Roman"/>
          <w:color w:val="000000"/>
          <w:szCs w:val="28"/>
          <w:lang w:val="ru-RU"/>
        </w:rPr>
        <w:t>2. Перечень профессиональных задач специалиста по компетенции «Управление бульдозером»</w:t>
      </w:r>
      <w:bookmarkEnd w:id="4"/>
    </w:p>
    <w:p>
      <w:pPr>
        <w:pStyle w:val="Normal"/>
        <w:spacing w:lineRule="auto" w:line="360" w:before="0" w:after="0"/>
        <w:jc w:val="right"/>
        <w:rPr>
          <w:rFonts w:ascii="Times New Roman" w:hAnsi="Times New Roman" w:cs="Times New Roman"/>
          <w:sz w:val="28"/>
          <w:szCs w:val="28"/>
        </w:rPr>
      </w:pPr>
      <w:r>
        <w:rPr>
          <w:rFonts w:cs="Times New Roman" w:ascii="Times New Roman" w:hAnsi="Times New Roman"/>
          <w:sz w:val="28"/>
          <w:szCs w:val="28"/>
        </w:rPr>
        <w:t>Таблица 1</w:t>
      </w:r>
    </w:p>
    <w:p>
      <w:pPr>
        <w:pStyle w:val="Normal"/>
        <w:spacing w:lineRule="auto" w:line="360" w:before="0" w:after="0"/>
        <w:jc w:val="center"/>
        <w:rPr>
          <w:rFonts w:ascii="Times New Roman" w:hAnsi="Times New Roman"/>
          <w:b/>
          <w:bCs/>
          <w:color w:val="000000"/>
          <w:sz w:val="28"/>
          <w:szCs w:val="28"/>
        </w:rPr>
      </w:pPr>
      <w:r>
        <w:rPr>
          <w:rFonts w:ascii="Times New Roman" w:hAnsi="Times New Roman"/>
          <w:b/>
          <w:bCs/>
          <w:color w:val="000000"/>
          <w:sz w:val="28"/>
          <w:szCs w:val="28"/>
        </w:rPr>
        <w:t>Перечень профессиональных задач специалиста</w:t>
      </w:r>
    </w:p>
    <w:tbl>
      <w:tblPr>
        <w:tblW w:w="5000" w:type="pct"/>
        <w:jc w:val="left"/>
        <w:tblInd w:w="113" w:type="dxa"/>
        <w:tblLayout w:type="fixed"/>
        <w:tblCellMar>
          <w:top w:w="0" w:type="dxa"/>
          <w:left w:w="108" w:type="dxa"/>
          <w:bottom w:w="0" w:type="dxa"/>
          <w:right w:w="108" w:type="dxa"/>
        </w:tblCellMar>
        <w:tblLook w:firstRow="0" w:noVBand="1" w:lastRow="0" w:firstColumn="0" w:lastColumn="0" w:noHBand="0" w:val="0400"/>
      </w:tblPr>
      <w:tblGrid>
        <w:gridCol w:w="560"/>
        <w:gridCol w:w="7797"/>
        <w:gridCol w:w="1282"/>
      </w:tblGrid>
      <w:tr>
        <w:trPr/>
        <w:tc>
          <w:tcPr>
            <w:tcW w:w="560" w:type="dxa"/>
            <w:tcBorders>
              <w:top w:val="single" w:sz="4" w:space="0" w:color="000000"/>
              <w:left w:val="single" w:sz="4" w:space="0" w:color="000000"/>
              <w:bottom w:val="single" w:sz="4" w:space="0" w:color="000000"/>
              <w:right w:val="single" w:sz="4" w:space="0" w:color="000000"/>
            </w:tcBorders>
            <w:shd w:color="auto" w:fill="92D050"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п/п</w:t>
            </w:r>
          </w:p>
        </w:tc>
        <w:tc>
          <w:tcPr>
            <w:tcW w:w="7797" w:type="dxa"/>
            <w:tcBorders>
              <w:top w:val="single" w:sz="4" w:space="0" w:color="000000"/>
              <w:left w:val="single" w:sz="4" w:space="0" w:color="000000"/>
              <w:bottom w:val="single" w:sz="4" w:space="0" w:color="000000"/>
              <w:right w:val="single" w:sz="4" w:space="0" w:color="000000"/>
            </w:tcBorders>
            <w:shd w:color="auto" w:fill="92D050" w:val="clear"/>
            <w:vAlign w:val="center"/>
          </w:tcPr>
          <w:p>
            <w:pPr>
              <w:pStyle w:val="Normal"/>
              <w:spacing w:lineRule="auto" w:line="240" w:before="0" w:after="0"/>
              <w:jc w:val="center"/>
              <w:rPr>
                <w:rFonts w:ascii="Times New Roman" w:hAnsi="Times New Roman" w:cs="Times New Roman"/>
                <w:b/>
                <w:sz w:val="24"/>
                <w:szCs w:val="24"/>
                <w:highlight w:val="green"/>
              </w:rPr>
            </w:pPr>
            <w:r>
              <w:rPr>
                <w:rFonts w:cs="Times New Roman" w:ascii="Times New Roman" w:hAnsi="Times New Roman"/>
                <w:b/>
                <w:sz w:val="24"/>
                <w:szCs w:val="24"/>
              </w:rPr>
              <w:t>Раздел</w:t>
            </w:r>
          </w:p>
        </w:tc>
        <w:tc>
          <w:tcPr>
            <w:tcW w:w="1282" w:type="dxa"/>
            <w:tcBorders>
              <w:top w:val="single" w:sz="4" w:space="0" w:color="000000"/>
              <w:left w:val="single" w:sz="4" w:space="0" w:color="000000"/>
              <w:bottom w:val="single" w:sz="4" w:space="0" w:color="000000"/>
              <w:right w:val="single" w:sz="4" w:space="0" w:color="000000"/>
            </w:tcBorders>
            <w:shd w:color="auto" w:fill="92D050" w:val="clear"/>
            <w:vAlign w:val="cente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Важность в %</w:t>
            </w:r>
          </w:p>
        </w:tc>
      </w:tr>
      <w:tr>
        <w:trPr>
          <w:trHeight w:val="559" w:hRule="atLeast"/>
        </w:trPr>
        <w:tc>
          <w:tcPr>
            <w:tcW w:w="560" w:type="dxa"/>
            <w:vMerge w:val="restart"/>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1</w:t>
            </w:r>
          </w:p>
        </w:tc>
        <w:tc>
          <w:tcPr>
            <w:tcW w:w="7797" w:type="dxa"/>
            <w:tcBorders>
              <w:top w:val="single" w:sz="4" w:space="0" w:color="000000"/>
              <w:left w:val="single" w:sz="4" w:space="0" w:color="000000"/>
              <w:bottom w:val="single" w:sz="4" w:space="0" w:color="000000"/>
              <w:right w:val="single" w:sz="4" w:space="0" w:color="000000"/>
            </w:tcBorders>
            <w:shd w:color="auto" w:fill="E2EFD9" w:themeFill="accent6" w:themeFillTint="33" w:val="clear"/>
            <w:vAlign w:val="center"/>
          </w:tcPr>
          <w:p>
            <w:pPr>
              <w:pStyle w:val="Normal"/>
              <w:spacing w:lineRule="auto" w:line="240" w:before="0" w:after="0"/>
              <w:jc w:val="both"/>
              <w:rPr>
                <w:rFonts w:ascii="Times New Roman" w:hAnsi="Times New Roman" w:cs="Times New Roman"/>
                <w:b/>
                <w:sz w:val="24"/>
                <w:szCs w:val="24"/>
              </w:rPr>
            </w:pPr>
            <w:r>
              <w:rPr>
                <w:rFonts w:cs="Times New Roman" w:ascii="Times New Roman" w:hAnsi="Times New Roman"/>
                <w:b/>
                <w:sz w:val="24"/>
                <w:szCs w:val="24"/>
              </w:rPr>
              <w:t>Организация работы и охрана труда</w:t>
            </w:r>
          </w:p>
        </w:tc>
        <w:tc>
          <w:tcPr>
            <w:tcW w:w="1282" w:type="dxa"/>
            <w:tcBorders>
              <w:top w:val="single" w:sz="4" w:space="0" w:color="000000"/>
              <w:left w:val="single" w:sz="4" w:space="0" w:color="000000"/>
              <w:bottom w:val="single" w:sz="4" w:space="0" w:color="000000"/>
              <w:right w:val="single" w:sz="4" w:space="0" w:color="000000"/>
            </w:tcBorders>
            <w:shd w:color="auto" w:fill="E2EFD9" w:themeFill="accent6" w:themeFillTint="33" w:val="clear"/>
            <w:vAlign w:val="center"/>
          </w:tcPr>
          <w:p>
            <w:pPr>
              <w:pStyle w:val="Normal"/>
              <w:spacing w:lineRule="auto" w:line="240" w:before="0" w:after="0"/>
              <w:jc w:val="center"/>
              <w:rPr>
                <w:rFonts w:ascii="Times New Roman" w:hAnsi="Times New Roman" w:cs="Times New Roman"/>
                <w:b/>
                <w:bCs/>
                <w:sz w:val="24"/>
                <w:szCs w:val="24"/>
              </w:rPr>
            </w:pPr>
            <w:r>
              <w:rPr>
                <w:rFonts w:cs="Times New Roman" w:ascii="Times New Roman" w:hAnsi="Times New Roman"/>
                <w:b/>
                <w:bCs/>
                <w:sz w:val="24"/>
                <w:szCs w:val="24"/>
              </w:rPr>
              <w:t>15</w:t>
            </w:r>
          </w:p>
        </w:tc>
      </w:tr>
      <w:tr>
        <w:trPr/>
        <w:tc>
          <w:tcPr>
            <w:tcW w:w="560" w:type="dxa"/>
            <w:vMerge w:val="continue"/>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77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Специалист должен знать и понимать:</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правила дорожного движения (ПДД);</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порядок работы в стесненных условиях, на наклонных плоскостях, со сменными рабочими органами;</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методы и параметры организации рабочего времени по техническому обслуживанию и ремонту бульдозера;</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порядок подготовки к работе бульдозера;</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правила допуска к работе машиниста бульдозера;</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требования безопасности перед началом работы;</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требования безопасности во время работы;</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требования безопасности по окончанию работ;</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требования безопасности при возникновении внештатных и аварийных ситуаций;</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назначение средств индивидуальной защиты;</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возможность содержания рабочего места в чистоте и порядке;</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трудности и риски, связанные с сопутствующими видами деятельности, а также их причины и способы предотвращения;</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правила техники безопасности, охраны здоровья и окружающей среды, способы их применения на рабочем месте;</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правила и инструкции по производственной санитарии, электробезопасности, пожарной и экологической безопасности;</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меры, необходимые для сохранения здоровья и рабочего пространства в безопасности;</w:t>
            </w:r>
          </w:p>
          <w:p>
            <w:pPr>
              <w:pStyle w:val="ListParagraph"/>
              <w:numPr>
                <w:ilvl w:val="0"/>
                <w:numId w:val="5"/>
              </w:numPr>
              <w:pBdr/>
              <w:spacing w:lineRule="auto" w:line="240" w:before="0" w:after="0"/>
              <w:contextualSpacing/>
              <w:jc w:val="both"/>
              <w:rPr>
                <w:rFonts w:ascii="Times New Roman" w:hAnsi="Times New Roman"/>
                <w:sz w:val="24"/>
                <w:szCs w:val="24"/>
              </w:rPr>
            </w:pPr>
            <w:r>
              <w:rPr>
                <w:rFonts w:ascii="Times New Roman" w:hAnsi="Times New Roman"/>
                <w:sz w:val="24"/>
                <w:szCs w:val="24"/>
              </w:rPr>
              <w:t>причины возникновения и способы предотвращения любых рисков, связанных с поставленными задачами.</w:t>
            </w:r>
          </w:p>
        </w:tc>
        <w:tc>
          <w:tcPr>
            <w:tcW w:w="128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560" w:type="dxa"/>
            <w:vMerge w:val="continue"/>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77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Специалист должен уметь:</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подготовить и поддерживать рабочее место в надлежащем состоянии;</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подготовить себя к поставленным задачам;</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планировать, подготавливать и завершать каждое задание за выделенное время;</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планировать работу для максимального повышения эффективности и минимизации срывов графика производства работ;</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восстанавливать зону проведения работ и бульдозер до должного состояния;</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осуществлять контроль за соблюдением технологической дисциплины;</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последовательно и добросовестно выполнять работы по эксплуатации бульдозера;</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подготовить и поддерживать рабочее место в надлежащем состоянии, и подготовить рабочее пространство для следующего специалиста;</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выбирать и использовать все оборудование и материалы безопасно и в соответствии с инструкциями изготовителя;</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строго следовать требованиям техники безопасности и норм охраны здоровья и отношении окружающей среды, оборудования и материалов;</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безопасно управлять бульдозером при производстве дорожно-строительных работ;</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соблюдать правила дорожного движения (ПДД) и безопасной эксплуатации самоходных машин и тракторов (БЭСМиТ);</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обеспечивать безопасность работ при эксплуатации и ремонте бульдозера;</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использовать подходящие средства индивидуальной защиты (специалист постоянно должен носить защитную одежду, обувь, защиту для глаз и защитные перчатки);</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рационально использовать рабочее время;</w:t>
            </w:r>
          </w:p>
          <w:p>
            <w:pPr>
              <w:pStyle w:val="ListParagraph"/>
              <w:numPr>
                <w:ilvl w:val="0"/>
                <w:numId w:val="5"/>
              </w:numPr>
              <w:spacing w:lineRule="auto" w:line="240" w:before="0" w:after="0"/>
              <w:contextualSpacing/>
              <w:jc w:val="both"/>
              <w:rPr>
                <w:rFonts w:ascii="Times New Roman" w:hAnsi="Times New Roman"/>
                <w:sz w:val="24"/>
                <w:szCs w:val="24"/>
              </w:rPr>
            </w:pPr>
            <w:r>
              <w:rPr>
                <w:rFonts w:ascii="Times New Roman" w:hAnsi="Times New Roman"/>
                <w:sz w:val="24"/>
                <w:szCs w:val="24"/>
              </w:rPr>
              <w:t>утилизировать вещества и материалы без риска для окружающей среды.</w:t>
            </w:r>
          </w:p>
        </w:tc>
        <w:tc>
          <w:tcPr>
            <w:tcW w:w="12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rHeight w:val="556" w:hRule="atLeast"/>
        </w:trPr>
        <w:tc>
          <w:tcPr>
            <w:tcW w:w="560" w:type="dxa"/>
            <w:vMerge w:val="restart"/>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2</w:t>
            </w:r>
          </w:p>
        </w:tc>
        <w:tc>
          <w:tcPr>
            <w:tcW w:w="7797" w:type="dxa"/>
            <w:tcBorders>
              <w:top w:val="single" w:sz="4" w:space="0" w:color="000000"/>
              <w:left w:val="single" w:sz="4" w:space="0" w:color="000000"/>
              <w:bottom w:val="single" w:sz="4" w:space="0" w:color="000000"/>
              <w:right w:val="single" w:sz="4" w:space="0" w:color="000000"/>
            </w:tcBorders>
            <w:shd w:color="auto" w:fill="E2EFD9" w:themeFill="accent6" w:themeFillTint="33" w:val="clear"/>
            <w:vAlign w:val="center"/>
          </w:tcPr>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bCs/>
                <w:sz w:val="24"/>
                <w:szCs w:val="24"/>
              </w:rPr>
              <w:t>Коммуникация</w:t>
            </w:r>
            <w:r>
              <w:rPr>
                <w:rFonts w:cs="Times New Roman" w:ascii="Times New Roman" w:hAnsi="Times New Roman"/>
                <w:b/>
                <w:bCs/>
                <w:sz w:val="24"/>
                <w:szCs w:val="24"/>
                <w:lang w:val="en-US"/>
              </w:rPr>
              <w:t xml:space="preserve"> </w:t>
            </w:r>
            <w:r>
              <w:rPr>
                <w:rFonts w:cs="Times New Roman" w:ascii="Times New Roman" w:hAnsi="Times New Roman"/>
                <w:b/>
                <w:bCs/>
                <w:sz w:val="24"/>
                <w:szCs w:val="24"/>
              </w:rPr>
              <w:t>и документация</w:t>
            </w:r>
          </w:p>
        </w:tc>
        <w:tc>
          <w:tcPr>
            <w:tcW w:w="1282" w:type="dxa"/>
            <w:tcBorders>
              <w:top w:val="single" w:sz="4" w:space="0" w:color="000000"/>
              <w:left w:val="single" w:sz="4" w:space="0" w:color="000000"/>
              <w:bottom w:val="single" w:sz="4" w:space="0" w:color="000000"/>
              <w:right w:val="single" w:sz="4" w:space="0" w:color="000000"/>
            </w:tcBorders>
            <w:shd w:color="auto" w:fill="E2EFD9" w:themeFill="accent6" w:themeFillTint="33" w:val="clear"/>
            <w:vAlign w:val="center"/>
          </w:tcPr>
          <w:p>
            <w:pPr>
              <w:pStyle w:val="Normal"/>
              <w:spacing w:lineRule="auto" w:line="240" w:before="0" w:after="0"/>
              <w:jc w:val="center"/>
              <w:rPr>
                <w:rFonts w:ascii="Times New Roman" w:hAnsi="Times New Roman" w:cs="Times New Roman"/>
                <w:b/>
                <w:bCs/>
                <w:sz w:val="24"/>
                <w:szCs w:val="24"/>
              </w:rPr>
            </w:pPr>
            <w:r>
              <w:rPr>
                <w:rFonts w:cs="Times New Roman" w:ascii="Times New Roman" w:hAnsi="Times New Roman"/>
                <w:b/>
                <w:bCs/>
                <w:sz w:val="24"/>
                <w:szCs w:val="24"/>
              </w:rPr>
              <w:t>7</w:t>
            </w:r>
          </w:p>
        </w:tc>
      </w:tr>
      <w:tr>
        <w:trPr/>
        <w:tc>
          <w:tcPr>
            <w:tcW w:w="560" w:type="dxa"/>
            <w:vMerge w:val="continue"/>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77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Специалист должен знать и понимать:</w:t>
            </w:r>
          </w:p>
          <w:p>
            <w:pPr>
              <w:pStyle w:val="ListParagraph"/>
              <w:numPr>
                <w:ilvl w:val="0"/>
                <w:numId w:val="6"/>
              </w:numPr>
              <w:spacing w:lineRule="auto" w:line="240" w:before="0" w:after="0"/>
              <w:contextualSpacing/>
              <w:jc w:val="both"/>
              <w:rPr>
                <w:rFonts w:ascii="Times New Roman" w:hAnsi="Times New Roman"/>
                <w:sz w:val="24"/>
                <w:szCs w:val="24"/>
              </w:rPr>
            </w:pPr>
            <w:r>
              <w:rPr>
                <w:rFonts w:ascii="Times New Roman" w:hAnsi="Times New Roman"/>
                <w:sz w:val="24"/>
                <w:szCs w:val="24"/>
              </w:rPr>
              <w:t>условные обозначения на технологических и химмотологических картах и прочих схемах, представленных в инструкциях по эксплуатации и ремонту бульдозера;</w:t>
            </w:r>
          </w:p>
          <w:p>
            <w:pPr>
              <w:pStyle w:val="ListParagraph"/>
              <w:numPr>
                <w:ilvl w:val="0"/>
                <w:numId w:val="6"/>
              </w:numPr>
              <w:spacing w:lineRule="auto" w:line="240" w:before="0" w:after="0"/>
              <w:contextualSpacing/>
              <w:jc w:val="both"/>
              <w:rPr>
                <w:rFonts w:ascii="Times New Roman" w:hAnsi="Times New Roman"/>
                <w:sz w:val="24"/>
                <w:szCs w:val="24"/>
              </w:rPr>
            </w:pPr>
            <w:r>
              <w:rPr>
                <w:rFonts w:ascii="Times New Roman" w:hAnsi="Times New Roman"/>
                <w:sz w:val="24"/>
                <w:szCs w:val="24"/>
              </w:rPr>
              <w:t>химмотологическую карту бульдозера;</w:t>
            </w:r>
          </w:p>
          <w:p>
            <w:pPr>
              <w:pStyle w:val="ListParagraph"/>
              <w:numPr>
                <w:ilvl w:val="0"/>
                <w:numId w:val="6"/>
              </w:numPr>
              <w:spacing w:lineRule="auto" w:line="240" w:before="0" w:after="0"/>
              <w:contextualSpacing/>
              <w:jc w:val="both"/>
              <w:rPr>
                <w:rFonts w:ascii="Times New Roman" w:hAnsi="Times New Roman"/>
                <w:sz w:val="24"/>
                <w:szCs w:val="24"/>
              </w:rPr>
            </w:pPr>
            <w:r>
              <w:rPr>
                <w:rFonts w:ascii="Times New Roman" w:hAnsi="Times New Roman"/>
                <w:sz w:val="24"/>
                <w:szCs w:val="24"/>
              </w:rPr>
              <w:t>виды технологической и сопроводительной документации для бульдозера;</w:t>
            </w:r>
          </w:p>
          <w:p>
            <w:pPr>
              <w:pStyle w:val="ListParagraph"/>
              <w:numPr>
                <w:ilvl w:val="0"/>
                <w:numId w:val="6"/>
              </w:numPr>
              <w:spacing w:lineRule="auto" w:line="240" w:before="0" w:after="0"/>
              <w:contextualSpacing/>
              <w:jc w:val="both"/>
              <w:rPr>
                <w:rFonts w:ascii="Times New Roman" w:hAnsi="Times New Roman"/>
                <w:sz w:val="24"/>
                <w:szCs w:val="24"/>
              </w:rPr>
            </w:pPr>
            <w:r>
              <w:rPr>
                <w:rFonts w:ascii="Times New Roman" w:hAnsi="Times New Roman"/>
                <w:sz w:val="24"/>
                <w:szCs w:val="24"/>
              </w:rPr>
              <w:t>профессиональную терминологию.</w:t>
            </w:r>
          </w:p>
        </w:tc>
        <w:tc>
          <w:tcPr>
            <w:tcW w:w="128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560" w:type="dxa"/>
            <w:vMerge w:val="continue"/>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77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ListParagraph"/>
              <w:numPr>
                <w:ilvl w:val="0"/>
                <w:numId w:val="7"/>
              </w:numPr>
              <w:spacing w:lineRule="auto" w:line="240" w:before="0" w:after="0"/>
              <w:contextualSpacing/>
              <w:jc w:val="both"/>
              <w:rPr>
                <w:rFonts w:ascii="Times New Roman" w:hAnsi="Times New Roman"/>
                <w:sz w:val="24"/>
                <w:szCs w:val="24"/>
              </w:rPr>
            </w:pPr>
            <w:r>
              <w:rPr>
                <w:rFonts w:ascii="Times New Roman" w:hAnsi="Times New Roman"/>
                <w:sz w:val="24"/>
                <w:szCs w:val="24"/>
              </w:rPr>
              <w:t>Специалист должен уметь:</w:t>
            </w:r>
          </w:p>
          <w:p>
            <w:pPr>
              <w:pStyle w:val="ListParagraph"/>
              <w:numPr>
                <w:ilvl w:val="0"/>
                <w:numId w:val="7"/>
              </w:numPr>
              <w:spacing w:lineRule="auto" w:line="240" w:before="0" w:after="0"/>
              <w:contextualSpacing/>
              <w:jc w:val="both"/>
              <w:rPr>
                <w:rFonts w:ascii="Times New Roman" w:hAnsi="Times New Roman"/>
                <w:sz w:val="24"/>
                <w:szCs w:val="24"/>
              </w:rPr>
            </w:pPr>
            <w:r>
              <w:rPr>
                <w:rFonts w:ascii="Times New Roman" w:hAnsi="Times New Roman"/>
                <w:sz w:val="24"/>
                <w:szCs w:val="24"/>
              </w:rPr>
              <w:t>объяснить порядок регламентных работ по техническому обслуживанию бульдозера;</w:t>
            </w:r>
          </w:p>
          <w:p>
            <w:pPr>
              <w:pStyle w:val="ListParagraph"/>
              <w:numPr>
                <w:ilvl w:val="0"/>
                <w:numId w:val="7"/>
              </w:numPr>
              <w:spacing w:lineRule="auto" w:line="240" w:before="0" w:after="0"/>
              <w:contextualSpacing/>
              <w:jc w:val="both"/>
              <w:rPr>
                <w:rFonts w:ascii="Times New Roman" w:hAnsi="Times New Roman"/>
                <w:sz w:val="24"/>
                <w:szCs w:val="24"/>
              </w:rPr>
            </w:pPr>
            <w:r>
              <w:rPr>
                <w:rFonts w:ascii="Times New Roman" w:hAnsi="Times New Roman"/>
                <w:sz w:val="24"/>
                <w:szCs w:val="24"/>
              </w:rPr>
              <w:t>объяснить и показать точки смазки в соответствии с химмотологической картой бульдозера;</w:t>
            </w:r>
          </w:p>
          <w:p>
            <w:pPr>
              <w:pStyle w:val="ListParagraph"/>
              <w:numPr>
                <w:ilvl w:val="0"/>
                <w:numId w:val="7"/>
              </w:numPr>
              <w:spacing w:lineRule="auto" w:line="240" w:before="0" w:after="0"/>
              <w:contextualSpacing/>
              <w:jc w:val="both"/>
              <w:rPr>
                <w:rFonts w:ascii="Times New Roman" w:hAnsi="Times New Roman"/>
                <w:sz w:val="24"/>
                <w:szCs w:val="24"/>
              </w:rPr>
            </w:pPr>
            <w:r>
              <w:rPr>
                <w:rFonts w:ascii="Times New Roman" w:hAnsi="Times New Roman"/>
                <w:sz w:val="24"/>
                <w:szCs w:val="24"/>
              </w:rPr>
              <w:t>объяснить порядок выполнения работ по ремонту систем и агрегатов бульдозера;</w:t>
            </w:r>
          </w:p>
          <w:p>
            <w:pPr>
              <w:pStyle w:val="ListParagraph"/>
              <w:numPr>
                <w:ilvl w:val="0"/>
                <w:numId w:val="7"/>
              </w:numPr>
              <w:spacing w:lineRule="auto" w:line="240" w:before="0" w:after="0"/>
              <w:contextualSpacing/>
              <w:jc w:val="both"/>
              <w:rPr>
                <w:rFonts w:ascii="Times New Roman" w:hAnsi="Times New Roman"/>
                <w:sz w:val="24"/>
                <w:szCs w:val="24"/>
              </w:rPr>
            </w:pPr>
            <w:r>
              <w:rPr>
                <w:rFonts w:ascii="Times New Roman" w:hAnsi="Times New Roman"/>
                <w:sz w:val="24"/>
                <w:szCs w:val="24"/>
              </w:rPr>
              <w:t>объяснить правила и порядок выполнения регулировочных работ при техническом обслуживании (ТО) и ремонте (Р) бульдозера, его систем, агрегатов и механизмов;</w:t>
            </w:r>
          </w:p>
          <w:p>
            <w:pPr>
              <w:pStyle w:val="ListParagraph"/>
              <w:numPr>
                <w:ilvl w:val="0"/>
                <w:numId w:val="7"/>
              </w:numPr>
              <w:spacing w:lineRule="auto" w:line="240" w:before="0" w:after="0"/>
              <w:contextualSpacing/>
              <w:jc w:val="both"/>
              <w:rPr>
                <w:rFonts w:ascii="Times New Roman" w:hAnsi="Times New Roman"/>
                <w:sz w:val="24"/>
                <w:szCs w:val="24"/>
              </w:rPr>
            </w:pPr>
            <w:r>
              <w:rPr>
                <w:rFonts w:ascii="Times New Roman" w:hAnsi="Times New Roman"/>
                <w:sz w:val="24"/>
                <w:szCs w:val="24"/>
              </w:rPr>
              <w:t>правильно называть обнаруженные неисправности при ремонте и обслуживании бульдозера, их признаки и причины возникновения;</w:t>
            </w:r>
          </w:p>
          <w:p>
            <w:pPr>
              <w:pStyle w:val="ListParagraph"/>
              <w:numPr>
                <w:ilvl w:val="0"/>
                <w:numId w:val="7"/>
              </w:numPr>
              <w:spacing w:lineRule="auto" w:line="240" w:before="0" w:after="0"/>
              <w:contextualSpacing/>
              <w:jc w:val="both"/>
              <w:rPr>
                <w:rFonts w:ascii="Times New Roman" w:hAnsi="Times New Roman"/>
                <w:sz w:val="24"/>
                <w:szCs w:val="24"/>
              </w:rPr>
            </w:pPr>
            <w:r>
              <w:rPr>
                <w:rFonts w:ascii="Times New Roman" w:hAnsi="Times New Roman"/>
                <w:sz w:val="24"/>
                <w:szCs w:val="24"/>
              </w:rPr>
              <w:t>читать технологические, химмотологические карты и прочие схемы, представленных в инструкции по эксплуатации и ремонту бульдозера;</w:t>
            </w:r>
          </w:p>
          <w:p>
            <w:pPr>
              <w:pStyle w:val="ListParagraph"/>
              <w:numPr>
                <w:ilvl w:val="0"/>
                <w:numId w:val="7"/>
              </w:numPr>
              <w:spacing w:lineRule="auto" w:line="240" w:before="0" w:after="0"/>
              <w:contextualSpacing/>
              <w:jc w:val="both"/>
              <w:rPr>
                <w:rFonts w:ascii="Times New Roman" w:hAnsi="Times New Roman"/>
                <w:sz w:val="24"/>
                <w:szCs w:val="24"/>
              </w:rPr>
            </w:pPr>
            <w:r>
              <w:rPr>
                <w:rFonts w:ascii="Times New Roman" w:hAnsi="Times New Roman"/>
                <w:sz w:val="24"/>
                <w:szCs w:val="24"/>
              </w:rPr>
              <w:t>заполнять технологическую и сопроводительную документацию для бульдозера;</w:t>
            </w:r>
          </w:p>
          <w:p>
            <w:pPr>
              <w:pStyle w:val="ListParagraph"/>
              <w:numPr>
                <w:ilvl w:val="0"/>
                <w:numId w:val="7"/>
              </w:numPr>
              <w:spacing w:lineRule="auto" w:line="240" w:before="0" w:after="0"/>
              <w:contextualSpacing/>
              <w:jc w:val="both"/>
              <w:rPr>
                <w:rFonts w:ascii="Times New Roman" w:hAnsi="Times New Roman"/>
                <w:sz w:val="24"/>
                <w:szCs w:val="24"/>
              </w:rPr>
            </w:pPr>
            <w:r>
              <w:rPr>
                <w:rFonts w:ascii="Times New Roman" w:hAnsi="Times New Roman"/>
                <w:sz w:val="24"/>
                <w:szCs w:val="24"/>
              </w:rPr>
              <w:t>грамотно формулировать свои мысли и запросы;</w:t>
            </w:r>
          </w:p>
          <w:p>
            <w:pPr>
              <w:pStyle w:val="ListParagraph"/>
              <w:numPr>
                <w:ilvl w:val="0"/>
                <w:numId w:val="7"/>
              </w:numPr>
              <w:spacing w:lineRule="auto" w:line="240" w:before="0" w:after="0"/>
              <w:contextualSpacing/>
              <w:jc w:val="both"/>
              <w:rPr>
                <w:rFonts w:ascii="Times New Roman" w:hAnsi="Times New Roman"/>
                <w:sz w:val="24"/>
                <w:szCs w:val="24"/>
              </w:rPr>
            </w:pPr>
            <w:r>
              <w:rPr>
                <w:rFonts w:ascii="Times New Roman" w:hAnsi="Times New Roman"/>
                <w:sz w:val="24"/>
                <w:szCs w:val="24"/>
              </w:rPr>
              <w:t>строить диалог с непосредственным руководителем и другими специалистами смежных профессий.</w:t>
            </w:r>
          </w:p>
        </w:tc>
        <w:tc>
          <w:tcPr>
            <w:tcW w:w="12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rHeight w:val="649" w:hRule="atLeast"/>
        </w:trPr>
        <w:tc>
          <w:tcPr>
            <w:tcW w:w="560" w:type="dxa"/>
            <w:vMerge w:val="restart"/>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3</w:t>
            </w:r>
          </w:p>
        </w:tc>
        <w:tc>
          <w:tcPr>
            <w:tcW w:w="7797" w:type="dxa"/>
            <w:tcBorders>
              <w:top w:val="single" w:sz="4" w:space="0" w:color="000000"/>
              <w:left w:val="single" w:sz="4" w:space="0" w:color="000000"/>
              <w:bottom w:val="single" w:sz="4" w:space="0" w:color="000000"/>
              <w:right w:val="single" w:sz="4" w:space="0" w:color="000000"/>
            </w:tcBorders>
            <w:shd w:color="auto" w:fill="E2EFD9" w:themeFill="accent6" w:themeFillTint="33" w:val="clear"/>
            <w:vAlign w:val="center"/>
          </w:tcPr>
          <w:p>
            <w:pPr>
              <w:pStyle w:val="Normal"/>
              <w:spacing w:lineRule="auto" w:line="240" w:before="0" w:after="0"/>
              <w:jc w:val="both"/>
              <w:rPr>
                <w:rFonts w:ascii="Times New Roman" w:hAnsi="Times New Roman" w:cs="Times New Roman"/>
                <w:b/>
                <w:bCs/>
                <w:sz w:val="24"/>
                <w:szCs w:val="24"/>
              </w:rPr>
            </w:pPr>
            <w:r>
              <w:rPr>
                <w:rFonts w:cs="Times New Roman" w:ascii="Times New Roman" w:hAnsi="Times New Roman"/>
                <w:b/>
                <w:bCs/>
                <w:sz w:val="24"/>
                <w:szCs w:val="24"/>
              </w:rPr>
              <w:t>Бережливое производства, оборудование и инструменты</w:t>
            </w:r>
          </w:p>
        </w:tc>
        <w:tc>
          <w:tcPr>
            <w:tcW w:w="1282" w:type="dxa"/>
            <w:tcBorders>
              <w:top w:val="single" w:sz="4" w:space="0" w:color="000000"/>
              <w:left w:val="single" w:sz="4" w:space="0" w:color="000000"/>
              <w:bottom w:val="single" w:sz="4" w:space="0" w:color="000000"/>
              <w:right w:val="single" w:sz="4" w:space="0" w:color="000000"/>
            </w:tcBorders>
            <w:shd w:color="auto" w:fill="E2EFD9" w:themeFill="accent6" w:themeFillTint="33" w:val="clear"/>
            <w:vAlign w:val="center"/>
          </w:tcPr>
          <w:p>
            <w:pPr>
              <w:pStyle w:val="Normal"/>
              <w:spacing w:lineRule="auto" w:line="240" w:before="0" w:after="0"/>
              <w:jc w:val="center"/>
              <w:rPr>
                <w:rFonts w:ascii="Times New Roman" w:hAnsi="Times New Roman" w:cs="Times New Roman"/>
                <w:b/>
                <w:bCs/>
                <w:sz w:val="24"/>
                <w:szCs w:val="24"/>
              </w:rPr>
            </w:pPr>
            <w:r>
              <w:rPr>
                <w:rFonts w:cs="Times New Roman" w:ascii="Times New Roman" w:hAnsi="Times New Roman"/>
                <w:b/>
                <w:bCs/>
                <w:sz w:val="24"/>
                <w:szCs w:val="24"/>
              </w:rPr>
              <w:t>6</w:t>
            </w:r>
          </w:p>
        </w:tc>
      </w:tr>
      <w:tr>
        <w:trPr/>
        <w:tc>
          <w:tcPr>
            <w:tcW w:w="560" w:type="dxa"/>
            <w:vMerge w:val="continue"/>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77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Специалист должен знать и понимать:</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способы применения инструмента и оборудования для разборочно-сборочных, смазочно-заправочных, уборочно- моечных и прочих работ;</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способы применения оборудования для диагностических работ, измерительных, регулировочных и контрольных инструментов;</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правила использования инструментов и оборудования при техническом обслуживании бульдозера;</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правила применения эксплуатационных жидкостей и смазочных материалов;</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специальные требования к инструменту для проведения технического обслуживания и ремонта бульдозера;</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ассортимент и назначение материалов, оборудования и веществ, используемых при выполнении работ;</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значения контрольных параметров, характеризующих работоспособное состояние бульдозера;</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название, общее устройство и принцип работы всех агрегатов, систем и механизмов бульдозера;</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назначение, устройство и принцип действия рабочих органов бульдозера (основного и вспомогательных), устройство и принцип работы гидравлической системы рабочего оборудования;</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назначение, устройство и принцип действия оборудования и инструмента, используемого при обслуживании и ремонте бульдозера.</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основные правила работы с бульдозером;</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порядок работы бульдозера на различных грунтах;</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приборы и устройства безопасности, установленные на бульдозере.</w:t>
            </w:r>
          </w:p>
        </w:tc>
        <w:tc>
          <w:tcPr>
            <w:tcW w:w="128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560" w:type="dxa"/>
            <w:vMerge w:val="continue"/>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77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Специалист должен уметь:</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правильно использовать слесарный, разборочно-сборочный, ударный, монтажный и специальный инструмент и оборудование при выполнении ТО и ремонта бульдозера;</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пользоваться инструментом и техническими средствами контроля;</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осуществлять подбор запасных частей и расходных материалов для восстановления работоспособности агрегатов и систем бульдозера;</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производить подбор эксплуатационных жидкостей и горюче-смазочных материалов (ГСМ) по их маркировке, свойствам и составу;</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анализировать совместимость состава и свойств ГСМ относительно условий эксплуатации бульдозера;</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подготовить инструмент и оборудование к выполнению определенных видов работ по ТО и ремонту;</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производить очистку, контроль состояния, настройку и ремонт оборудования и инструмента;</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снимать показания с оборудования для диагностических работ, измерительных, регулировочных и контрольных инструментов;</w:t>
            </w:r>
          </w:p>
          <w:p>
            <w:pPr>
              <w:pStyle w:val="ListParagraph"/>
              <w:numPr>
                <w:ilvl w:val="0"/>
                <w:numId w:val="8"/>
              </w:numPr>
              <w:spacing w:lineRule="auto" w:line="240" w:before="0" w:after="0"/>
              <w:contextualSpacing/>
              <w:jc w:val="both"/>
              <w:rPr>
                <w:rFonts w:ascii="Times New Roman" w:hAnsi="Times New Roman"/>
                <w:sz w:val="24"/>
                <w:szCs w:val="24"/>
              </w:rPr>
            </w:pPr>
            <w:r>
              <w:rPr>
                <w:rFonts w:ascii="Times New Roman" w:hAnsi="Times New Roman"/>
                <w:sz w:val="24"/>
                <w:szCs w:val="24"/>
              </w:rPr>
              <w:t>применять ГСМ по назначению.</w:t>
            </w:r>
          </w:p>
        </w:tc>
        <w:tc>
          <w:tcPr>
            <w:tcW w:w="12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rHeight w:val="911" w:hRule="atLeast"/>
        </w:trPr>
        <w:tc>
          <w:tcPr>
            <w:tcW w:w="560" w:type="dxa"/>
            <w:vMerge w:val="restart"/>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4</w:t>
            </w:r>
          </w:p>
        </w:tc>
        <w:tc>
          <w:tcPr>
            <w:tcW w:w="7797" w:type="dxa"/>
            <w:tcBorders>
              <w:top w:val="single" w:sz="4" w:space="0" w:color="000000"/>
              <w:left w:val="single" w:sz="4" w:space="0" w:color="000000"/>
              <w:bottom w:val="single" w:sz="4" w:space="0" w:color="000000"/>
              <w:right w:val="single" w:sz="4" w:space="0" w:color="000000"/>
            </w:tcBorders>
            <w:shd w:color="auto" w:fill="E2EFD9" w:themeFill="accent6" w:themeFillTint="33" w:val="clear"/>
            <w:vAlign w:val="center"/>
          </w:tcPr>
          <w:p>
            <w:pPr>
              <w:pStyle w:val="Normal"/>
              <w:spacing w:lineRule="auto" w:line="240" w:before="0" w:after="0"/>
              <w:jc w:val="both"/>
              <w:rPr>
                <w:rFonts w:ascii="Times New Roman" w:hAnsi="Times New Roman" w:cs="Times New Roman"/>
                <w:b/>
                <w:bCs/>
                <w:sz w:val="24"/>
                <w:szCs w:val="24"/>
              </w:rPr>
            </w:pPr>
            <w:r>
              <w:rPr>
                <w:rFonts w:cs="Times New Roman" w:ascii="Times New Roman" w:hAnsi="Times New Roman"/>
                <w:b/>
                <w:bCs/>
                <w:sz w:val="24"/>
                <w:szCs w:val="24"/>
              </w:rPr>
              <w:t>Технология производства работ по техническому обслуживанию и ремонту агрегатов и систем бульдозера</w:t>
            </w:r>
          </w:p>
        </w:tc>
        <w:tc>
          <w:tcPr>
            <w:tcW w:w="1282" w:type="dxa"/>
            <w:tcBorders>
              <w:top w:val="single" w:sz="4" w:space="0" w:color="000000"/>
              <w:left w:val="single" w:sz="4" w:space="0" w:color="000000"/>
              <w:bottom w:val="single" w:sz="4" w:space="0" w:color="000000"/>
              <w:right w:val="single" w:sz="4" w:space="0" w:color="000000"/>
            </w:tcBorders>
            <w:shd w:color="auto" w:fill="E2EFD9" w:themeFill="accent6" w:themeFillTint="33" w:val="clear"/>
            <w:vAlign w:val="center"/>
          </w:tcPr>
          <w:p>
            <w:pPr>
              <w:pStyle w:val="Normal"/>
              <w:spacing w:lineRule="auto" w:line="240" w:before="0" w:after="0"/>
              <w:jc w:val="center"/>
              <w:rPr>
                <w:rFonts w:ascii="Times New Roman" w:hAnsi="Times New Roman" w:cs="Times New Roman"/>
                <w:b/>
                <w:bCs/>
                <w:sz w:val="24"/>
                <w:szCs w:val="24"/>
              </w:rPr>
            </w:pPr>
            <w:r>
              <w:rPr>
                <w:rFonts w:cs="Times New Roman" w:ascii="Times New Roman" w:hAnsi="Times New Roman"/>
                <w:b/>
                <w:bCs/>
                <w:sz w:val="24"/>
                <w:szCs w:val="24"/>
              </w:rPr>
              <w:t>27</w:t>
            </w:r>
          </w:p>
        </w:tc>
      </w:tr>
      <w:tr>
        <w:trPr/>
        <w:tc>
          <w:tcPr>
            <w:tcW w:w="560" w:type="dxa"/>
            <w:vMerge w:val="continue"/>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77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Специалист должен знать и понимать:</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методы ремонта и технического обслуживания бульдозера;</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правила проведения технического обслуживания бульдозера, перечень работ по каждому виду воздействия;</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технологическую последовательность технического обслуживания и ремонта бульдозера;</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методы и порядок осуществления ремонта агрегатов и систем бульдозера;</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перечень работ по ремонту систем и механизмов дизельных двигателей и гидравлических систем;</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способы подбора процедуры ремонта агрегатов и систем;</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методы выявления и способы устранения неисправностей;</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способы и методы восстановления деталей машин, технологические процессы их восстановления.</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методику выбора технологического оборудования для диагностики технического обслуживания и ремонта агрегатов и систем бульдозера.</w:t>
            </w:r>
          </w:p>
        </w:tc>
        <w:tc>
          <w:tcPr>
            <w:tcW w:w="128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560" w:type="dxa"/>
            <w:vMerge w:val="continue"/>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77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Специалист должен уметь:</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осуществлять визуальный контроль общего технического состояния бульдозера;</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проведение технического осмотра агрегатов и механизмов бульдозера;</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выполнение смазки механических частей бульдозера, долив гидравлической жидкости, проверка зарядки аккумуляторной батареи;</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выполнение работ по подготовке бульдозера к хранению, в том числе длительному;</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выполнение подготовительных работ по подготовке бульдозера к транспортировке;</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выполнять проверку надежности крепления узлов и агрегатов бульдозера;</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проверять состояние ходовой части и натяжение гусениц;</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осуществлять проверку уровней эксплуатационных жидкостей в двигателе, агрегатах и системах бульдозера;</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выполнять основные операции технического обслуживания бульдозера;</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контролировать комплектность бульдозера</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определять техническое состояние агрегатов, систем и механизмов бульдозера;</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выполнять уборочно- моечные работы и поддерживать надлежащий внешний вид бульдозера;</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выполнять основные виды работ по техническому обслуживанию бульдозера в соответствии с требованиями технологических процессов;</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проводить смазочно-заправочные работы в соответствии с химмотолигической картой бульдозера;</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выполнять основные виды работ по ремонту агрегатов и узлов бульдозера с соблюдением технологических процессов;</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проводить разборочно-сборочные и дефектовочные работы;</w:t>
            </w:r>
          </w:p>
          <w:p>
            <w:pPr>
              <w:pStyle w:val="ListParagraph"/>
              <w:numPr>
                <w:ilvl w:val="0"/>
                <w:numId w:val="9"/>
              </w:numPr>
              <w:spacing w:lineRule="auto" w:line="240" w:before="0" w:after="0"/>
              <w:contextualSpacing/>
              <w:jc w:val="both"/>
              <w:rPr>
                <w:rFonts w:ascii="Times New Roman" w:hAnsi="Times New Roman"/>
                <w:sz w:val="24"/>
                <w:szCs w:val="24"/>
              </w:rPr>
            </w:pPr>
            <w:r>
              <w:rPr>
                <w:rFonts w:ascii="Times New Roman" w:hAnsi="Times New Roman"/>
                <w:sz w:val="24"/>
                <w:szCs w:val="24"/>
              </w:rPr>
              <w:t>проводить измерительные и ремонтные работы.</w:t>
            </w:r>
          </w:p>
        </w:tc>
        <w:tc>
          <w:tcPr>
            <w:tcW w:w="12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rHeight w:val="502" w:hRule="atLeast"/>
        </w:trPr>
        <w:tc>
          <w:tcPr>
            <w:tcW w:w="560" w:type="dxa"/>
            <w:vMerge w:val="restart"/>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5</w:t>
            </w:r>
          </w:p>
        </w:tc>
        <w:tc>
          <w:tcPr>
            <w:tcW w:w="7797" w:type="dxa"/>
            <w:tcBorders>
              <w:top w:val="single" w:sz="4" w:space="0" w:color="000000"/>
              <w:left w:val="single" w:sz="4" w:space="0" w:color="000000"/>
              <w:bottom w:val="single" w:sz="4" w:space="0" w:color="000000"/>
              <w:right w:val="single" w:sz="4" w:space="0" w:color="000000"/>
            </w:tcBorders>
            <w:shd w:color="auto" w:fill="E2EFD9" w:themeFill="accent6" w:themeFillTint="33" w:val="clear"/>
            <w:vAlign w:val="center"/>
          </w:tcPr>
          <w:p>
            <w:pPr>
              <w:pStyle w:val="Normal"/>
              <w:spacing w:lineRule="auto" w:line="240" w:before="0" w:after="0"/>
              <w:jc w:val="both"/>
              <w:rPr>
                <w:rFonts w:ascii="Times New Roman" w:hAnsi="Times New Roman" w:cs="Times New Roman"/>
                <w:b/>
                <w:bCs/>
                <w:sz w:val="24"/>
                <w:szCs w:val="24"/>
              </w:rPr>
            </w:pPr>
            <w:r>
              <w:rPr>
                <w:rFonts w:cs="Times New Roman" w:ascii="Times New Roman" w:hAnsi="Times New Roman"/>
                <w:b/>
                <w:bCs/>
                <w:sz w:val="24"/>
                <w:szCs w:val="24"/>
              </w:rPr>
              <w:t>Технология эксплуатации и управления бульдозером</w:t>
            </w:r>
          </w:p>
        </w:tc>
        <w:tc>
          <w:tcPr>
            <w:tcW w:w="1282" w:type="dxa"/>
            <w:tcBorders>
              <w:top w:val="single" w:sz="4" w:space="0" w:color="000000"/>
              <w:left w:val="single" w:sz="4" w:space="0" w:color="000000"/>
              <w:bottom w:val="single" w:sz="4" w:space="0" w:color="000000"/>
              <w:right w:val="single" w:sz="4" w:space="0" w:color="000000"/>
            </w:tcBorders>
            <w:shd w:color="auto" w:fill="E2EFD9" w:themeFill="accent6" w:themeFillTint="33" w:val="clear"/>
            <w:vAlign w:val="center"/>
          </w:tcPr>
          <w:p>
            <w:pPr>
              <w:pStyle w:val="Normal"/>
              <w:spacing w:lineRule="auto" w:line="240" w:before="0" w:after="0"/>
              <w:jc w:val="center"/>
              <w:rPr>
                <w:rFonts w:ascii="Times New Roman" w:hAnsi="Times New Roman" w:cs="Times New Roman"/>
                <w:b/>
                <w:bCs/>
                <w:sz w:val="24"/>
                <w:szCs w:val="24"/>
              </w:rPr>
            </w:pPr>
            <w:r>
              <w:rPr>
                <w:rFonts w:cs="Times New Roman" w:ascii="Times New Roman" w:hAnsi="Times New Roman"/>
                <w:b/>
                <w:bCs/>
                <w:sz w:val="24"/>
                <w:szCs w:val="24"/>
              </w:rPr>
              <w:t>21</w:t>
            </w:r>
          </w:p>
        </w:tc>
      </w:tr>
      <w:tr>
        <w:trPr/>
        <w:tc>
          <w:tcPr>
            <w:tcW w:w="560" w:type="dxa"/>
            <w:vMerge w:val="continue"/>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77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Специалист должен знать и понимать:</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требования инструкции по эксплуатации бульдозера;</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правила производственной и технической бульдозера;</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принцип работы и технические характеристики бульдозера, его составных частей;</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динамические свойства бульдозера и возможности его торможения;</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действия установленной сигнализации при работе и движении;</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рациональные режимы работы бульдозера;</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режимы работы и максимальные нагрузочные режимы работы бульдозера;</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технологию выполнения простых и сложных элементов движения бульдозера;</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способы управления рабочими органами бульдозера, кинематика движения рабочего органа бульдозера;</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порядок транспортировки груза к месту его хранения;</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порядок работы на наклонных плоскостях;</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порядок работы в стесненных условиях;</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порядок работы рабочими органами.</w:t>
            </w:r>
          </w:p>
        </w:tc>
        <w:tc>
          <w:tcPr>
            <w:tcW w:w="128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560" w:type="dxa"/>
            <w:vMerge w:val="continue"/>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77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Специалист должен уметь:</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управлять бульдозером в различных условиях движения;</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определять рациональные режимы работы бульдозера;</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следить за показаниями приборов при движении;</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отслеживать наличие посторонних предметов в рабочей зоне, наличие ограждений и предупредительных знаков в зоне производства работ бульдозера;</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управлять бульдозером в различных условиях движения, соблюдать безопасную дистанцию и интервал;</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соблюдать траекторию движения в соответствии с технологической схемой выполнения работ;</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управлять бульдозером при движении по прямой и с поворотами местности, задним ходом и при изменении направления движения машины, в транспортном и рабочем режимах, по пересеченной местности с преодолением подъемов, спусков, косогоров, ручьев и мелких речек, железнодорожных переездов, мостов;</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соблюдать последовательность технологических приемов и управляющих действий при совершении рабочего цикла бульдозером;</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производить транспортировку груза к месту его хранения;</w:t>
            </w:r>
          </w:p>
          <w:p>
            <w:pPr>
              <w:pStyle w:val="ListParagraph"/>
              <w:numPr>
                <w:ilvl w:val="0"/>
                <w:numId w:val="10"/>
              </w:numPr>
              <w:spacing w:lineRule="auto" w:line="240" w:before="0" w:after="0"/>
              <w:contextualSpacing/>
              <w:jc w:val="both"/>
              <w:rPr>
                <w:rFonts w:ascii="Times New Roman" w:hAnsi="Times New Roman"/>
                <w:sz w:val="24"/>
                <w:szCs w:val="24"/>
              </w:rPr>
            </w:pPr>
            <w:r>
              <w:rPr>
                <w:rFonts w:ascii="Times New Roman" w:hAnsi="Times New Roman"/>
                <w:sz w:val="24"/>
                <w:szCs w:val="24"/>
              </w:rPr>
              <w:t>выполнять работы в стесненных условиях.</w:t>
            </w:r>
          </w:p>
        </w:tc>
        <w:tc>
          <w:tcPr>
            <w:tcW w:w="12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rHeight w:val="635" w:hRule="atLeast"/>
        </w:trPr>
        <w:tc>
          <w:tcPr>
            <w:tcW w:w="560" w:type="dxa"/>
            <w:vMerge w:val="restart"/>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t>6</w:t>
            </w:r>
          </w:p>
        </w:tc>
        <w:tc>
          <w:tcPr>
            <w:tcW w:w="7797" w:type="dxa"/>
            <w:tcBorders>
              <w:top w:val="single" w:sz="4" w:space="0" w:color="000000"/>
              <w:left w:val="single" w:sz="4" w:space="0" w:color="000000"/>
              <w:bottom w:val="single" w:sz="4" w:space="0" w:color="000000"/>
              <w:right w:val="single" w:sz="4" w:space="0" w:color="000000"/>
            </w:tcBorders>
            <w:shd w:color="auto" w:fill="E2EFD9" w:themeFill="accent6" w:themeFillTint="33" w:val="clear"/>
            <w:vAlign w:val="center"/>
          </w:tcPr>
          <w:p>
            <w:pPr>
              <w:pStyle w:val="Normal"/>
              <w:spacing w:lineRule="auto" w:line="240" w:before="0" w:after="0"/>
              <w:jc w:val="both"/>
              <w:rPr>
                <w:rFonts w:ascii="Times New Roman" w:hAnsi="Times New Roman" w:cs="Times New Roman"/>
                <w:b/>
                <w:bCs/>
                <w:sz w:val="24"/>
                <w:szCs w:val="24"/>
              </w:rPr>
            </w:pPr>
            <w:r>
              <w:rPr>
                <w:rFonts w:cs="Times New Roman" w:ascii="Times New Roman" w:hAnsi="Times New Roman"/>
                <w:b/>
                <w:bCs/>
                <w:sz w:val="24"/>
                <w:szCs w:val="24"/>
              </w:rPr>
              <w:t>Технология производства работ на бульдозере</w:t>
            </w:r>
          </w:p>
        </w:tc>
        <w:tc>
          <w:tcPr>
            <w:tcW w:w="1282" w:type="dxa"/>
            <w:tcBorders>
              <w:top w:val="single" w:sz="4" w:space="0" w:color="000000"/>
              <w:left w:val="single" w:sz="4" w:space="0" w:color="000000"/>
              <w:bottom w:val="single" w:sz="4" w:space="0" w:color="000000"/>
              <w:right w:val="single" w:sz="4" w:space="0" w:color="000000"/>
            </w:tcBorders>
            <w:shd w:color="auto" w:fill="E2EFD9" w:themeFill="accent6" w:themeFillTint="33" w:val="clear"/>
            <w:vAlign w:val="center"/>
          </w:tcPr>
          <w:p>
            <w:pPr>
              <w:pStyle w:val="Normal"/>
              <w:spacing w:lineRule="auto" w:line="240" w:before="0" w:after="0"/>
              <w:jc w:val="center"/>
              <w:rPr>
                <w:rFonts w:ascii="Times New Roman" w:hAnsi="Times New Roman" w:cs="Times New Roman"/>
                <w:b/>
                <w:bCs/>
                <w:sz w:val="24"/>
                <w:szCs w:val="24"/>
              </w:rPr>
            </w:pPr>
            <w:r>
              <w:rPr>
                <w:rFonts w:cs="Times New Roman" w:ascii="Times New Roman" w:hAnsi="Times New Roman"/>
                <w:b/>
                <w:bCs/>
                <w:sz w:val="24"/>
                <w:szCs w:val="24"/>
              </w:rPr>
              <w:t>24</w:t>
            </w:r>
          </w:p>
        </w:tc>
      </w:tr>
      <w:tr>
        <w:trPr/>
        <w:tc>
          <w:tcPr>
            <w:tcW w:w="560" w:type="dxa"/>
            <w:vMerge w:val="continue"/>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77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Специалист должен знать и понимать:</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основные сведения о производстве открытых горных и дорожных работ;</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возможности использования бульдозера при строительстве дорог;</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область применения бульдозера в качестве дорожно-строительной машины;</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область применения бульдозера на открытых горных работах;</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порядок проведения дорожно-строительных работ;</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условия и возможности разработки горных пород бульдозером;</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 xml:space="preserve">порядок проведения горно-капитальных работ; </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способы производства работ и технические требования к их качеству;</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технологические особенности различных способов выемки пород при выполнении вскрышных работ бульдозером</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план проведения строительных работ на бульдозере.</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план проведения горно-капитальных работ на бульдозере.</w:t>
            </w:r>
          </w:p>
        </w:tc>
        <w:tc>
          <w:tcPr>
            <w:tcW w:w="128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560" w:type="dxa"/>
            <w:vMerge w:val="continue"/>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779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Специалист должен уметь:</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выполнять дорожно-строительные работы;</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выполнять земляные работы;</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контролировать наличие посторонних предметов (камней, пней), ограждений и предупредительных знаков в рабочей зоне;</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определять технологию резания различных групп грунта бульдозером;</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технологию разработки выемок, перемещения и рыхления грунтов различных категорий, отсыпки насыпей бульдозером;</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выполнять чистовую отделку площадки задним ходом бульдозера;</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определять максимальный объем породы, перемещаемый бульдозером;</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осуществлять погрузку бульдозера на железнодорожную платформу и трейлер, выгрузку бульдозера с железнодорожной платформы и трейлера;</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осуществлять набор и перемещение с минимальными потерями к месту разгрузки горной массы, грунта, сырья и других материалов отвалом бульдозера;</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регулировать положение отвала, препятствуя образованию волнистой поверхности, при выполнении планировочных работ бульдозером</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выявлять, устранять и предотвращать причины нарушений технологического процесса.</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прекращать работу при возникновении внештатных и аварийных ситуаций;</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выполнять работы в различных погодных и климатических условиях, в том числе работы в темное время суток;</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выполнять механизированные и транспортные работы со сменными рабочими органами;</w:t>
            </w:r>
          </w:p>
          <w:p>
            <w:pPr>
              <w:pStyle w:val="ListParagraph"/>
              <w:numPr>
                <w:ilvl w:val="0"/>
                <w:numId w:val="11"/>
              </w:numPr>
              <w:spacing w:lineRule="auto" w:line="240" w:before="0" w:after="0"/>
              <w:contextualSpacing/>
              <w:jc w:val="both"/>
              <w:rPr>
                <w:rFonts w:ascii="Times New Roman" w:hAnsi="Times New Roman"/>
                <w:sz w:val="24"/>
                <w:szCs w:val="24"/>
              </w:rPr>
            </w:pPr>
            <w:r>
              <w:rPr>
                <w:rFonts w:ascii="Times New Roman" w:hAnsi="Times New Roman"/>
                <w:sz w:val="24"/>
                <w:szCs w:val="24"/>
              </w:rPr>
              <w:t>выявлять, устранять и предотвращать причины нарушений в работе бульдозера.</w:t>
            </w:r>
          </w:p>
        </w:tc>
        <w:tc>
          <w:tcPr>
            <w:tcW w:w="128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bl>
    <w:p>
      <w:pPr>
        <w:pStyle w:val="Heading2"/>
        <w:spacing w:before="0" w:after="0"/>
        <w:ind w:firstLine="709"/>
        <w:jc w:val="both"/>
        <w:rPr>
          <w:rFonts w:ascii="Times New Roman" w:hAnsi="Times New Roman"/>
          <w:color w:val="000000"/>
          <w:szCs w:val="28"/>
          <w:lang w:val="ru-RU"/>
        </w:rPr>
      </w:pPr>
      <w:r>
        <w:rPr>
          <w:rFonts w:ascii="Times New Roman" w:hAnsi="Times New Roman"/>
          <w:color w:val="000000"/>
          <w:szCs w:val="28"/>
          <w:lang w:val="ru-RU"/>
        </w:rPr>
      </w:r>
    </w:p>
    <w:p>
      <w:pPr>
        <w:pStyle w:val="Heading2"/>
        <w:spacing w:before="0" w:after="0"/>
        <w:jc w:val="center"/>
        <w:rPr>
          <w:rFonts w:ascii="Times New Roman" w:hAnsi="Times New Roman"/>
          <w:szCs w:val="28"/>
          <w:lang w:val="ru-RU"/>
        </w:rPr>
      </w:pPr>
      <w:r>
        <w:rPr>
          <w:rFonts w:ascii="Times New Roman" w:hAnsi="Times New Roman"/>
          <w:color w:val="000000"/>
          <w:szCs w:val="28"/>
          <w:lang w:val="ru-RU"/>
        </w:rPr>
        <w:t>1.3. Требования к схеме оценки</w:t>
      </w:r>
    </w:p>
    <w:p>
      <w:pPr>
        <w:pStyle w:val="BodyText"/>
        <w:widowControl/>
        <w:ind w:firstLine="709"/>
        <w:rPr>
          <w:rFonts w:ascii="Times New Roman" w:hAnsi="Times New Roman"/>
          <w:sz w:val="28"/>
          <w:szCs w:val="28"/>
          <w:lang w:val="ru-RU"/>
        </w:rPr>
      </w:pPr>
      <w:r>
        <w:rPr>
          <w:rFonts w:ascii="Times New Roman" w:hAnsi="Times New Roman"/>
          <w:sz w:val="28"/>
          <w:szCs w:val="28"/>
          <w:lang w:val="ru-RU"/>
        </w:rPr>
        <w:t>Сумма баллов, присуждаемых по каждому аспекту, должна попадать в диапазон баллов, определенных для каждого раздела компетенции, обозначенных в требованиях и указанных в таблице 2.</w:t>
      </w:r>
    </w:p>
    <w:p>
      <w:pPr>
        <w:pStyle w:val="BodyText"/>
        <w:widowControl/>
        <w:ind w:firstLine="709"/>
        <w:jc w:val="right"/>
        <w:rPr>
          <w:rFonts w:ascii="Times New Roman" w:hAnsi="Times New Roman"/>
          <w:bCs/>
          <w:sz w:val="28"/>
          <w:szCs w:val="28"/>
          <w:lang w:val="ru-RU"/>
        </w:rPr>
      </w:pPr>
      <w:r>
        <w:rPr>
          <w:rFonts w:ascii="Times New Roman" w:hAnsi="Times New Roman"/>
          <w:bCs/>
          <w:sz w:val="28"/>
          <w:szCs w:val="28"/>
          <w:lang w:val="ru-RU"/>
        </w:rPr>
        <w:t>Таблица 2</w:t>
      </w:r>
    </w:p>
    <w:p>
      <w:pPr>
        <w:pStyle w:val="BodyText"/>
        <w:widowControl/>
        <w:ind w:firstLine="709"/>
        <w:rPr>
          <w:rFonts w:ascii="Times New Roman" w:hAnsi="Times New Roman"/>
          <w:b/>
          <w:sz w:val="28"/>
          <w:szCs w:val="28"/>
          <w:lang w:val="ru-RU"/>
        </w:rPr>
      </w:pPr>
      <w:r>
        <w:rPr>
          <w:rFonts w:ascii="Times New Roman" w:hAnsi="Times New Roman"/>
          <w:b/>
          <w:sz w:val="28"/>
          <w:szCs w:val="28"/>
          <w:lang w:val="ru-RU"/>
        </w:rPr>
        <w:t>Матрица пересчета требований компетенции в критерии оценки</w:t>
      </w:r>
    </w:p>
    <w:tbl>
      <w:tblPr>
        <w:tblStyle w:val="af"/>
        <w:tblW w:w="5000" w:type="pct"/>
        <w:jc w:val="center"/>
        <w:tblInd w:w="0" w:type="dxa"/>
        <w:tblLayout w:type="fixed"/>
        <w:tblCellMar>
          <w:top w:w="0" w:type="dxa"/>
          <w:left w:w="108" w:type="dxa"/>
          <w:bottom w:w="0" w:type="dxa"/>
          <w:right w:w="108" w:type="dxa"/>
        </w:tblCellMar>
        <w:tblLook w:firstRow="1" w:noVBand="1" w:lastRow="0" w:firstColumn="1" w:lastColumn="0" w:noHBand="0" w:val="04a0"/>
      </w:tblPr>
      <w:tblGrid>
        <w:gridCol w:w="1766"/>
        <w:gridCol w:w="698"/>
        <w:gridCol w:w="689"/>
        <w:gridCol w:w="840"/>
        <w:gridCol w:w="827"/>
        <w:gridCol w:w="827"/>
        <w:gridCol w:w="965"/>
        <w:gridCol w:w="968"/>
        <w:gridCol w:w="2058"/>
      </w:tblGrid>
      <w:tr>
        <w:trPr>
          <w:trHeight w:val="564" w:hRule="atLeast"/>
        </w:trPr>
        <w:tc>
          <w:tcPr>
            <w:tcW w:w="7580" w:type="dxa"/>
            <w:gridSpan w:val="8"/>
            <w:tcBorders/>
            <w:shd w:color="auto" w:fill="92D050" w:val="clear"/>
            <w:vAlign w:val="center"/>
          </w:tcPr>
          <w:p>
            <w:pPr>
              <w:pStyle w:val="Normal"/>
              <w:widowControl/>
              <w:spacing w:lineRule="auto" w:line="240" w:before="0" w:after="0"/>
              <w:jc w:val="center"/>
              <w:rPr>
                <w:b/>
                <w:sz w:val="22"/>
                <w:szCs w:val="22"/>
              </w:rPr>
            </w:pPr>
            <w:r>
              <w:rPr>
                <w:rFonts w:eastAsia="Times New Roman" w:cs="Times New Roman" w:ascii="Times New Roman" w:hAnsi="Times New Roman"/>
                <w:b/>
                <w:kern w:val="0"/>
                <w:sz w:val="22"/>
                <w:szCs w:val="22"/>
                <w:lang w:val="ru-RU" w:eastAsia="ru-RU" w:bidi="ar-SA"/>
              </w:rPr>
              <w:t>Критерий/Модуль</w:t>
            </w:r>
          </w:p>
        </w:tc>
        <w:tc>
          <w:tcPr>
            <w:tcW w:w="2058" w:type="dxa"/>
            <w:vMerge w:val="restart"/>
            <w:tcBorders/>
            <w:shd w:color="auto" w:fill="92D050" w:val="clear"/>
            <w:vAlign w:val="center"/>
          </w:tcPr>
          <w:p>
            <w:pPr>
              <w:pStyle w:val="Normal"/>
              <w:widowControl/>
              <w:spacing w:lineRule="auto" w:line="240" w:before="0" w:after="0"/>
              <w:jc w:val="center"/>
              <w:rPr>
                <w:b/>
                <w:sz w:val="22"/>
                <w:szCs w:val="22"/>
              </w:rPr>
            </w:pPr>
            <w:r>
              <w:rPr>
                <w:rFonts w:eastAsia="Times New Roman" w:cs="Times New Roman" w:ascii="Times New Roman" w:hAnsi="Times New Roman"/>
                <w:b/>
                <w:kern w:val="0"/>
                <w:sz w:val="22"/>
                <w:szCs w:val="22"/>
                <w:lang w:val="ru-RU" w:eastAsia="ru-RU" w:bidi="ar-SA"/>
              </w:rPr>
              <w:t>Итого баллов за раздел ТРЕБОВАНИЙ КОМПЕТЕНЦИИ</w:t>
            </w:r>
          </w:p>
        </w:tc>
      </w:tr>
      <w:tr>
        <w:trPr>
          <w:trHeight w:val="536" w:hRule="atLeast"/>
        </w:trPr>
        <w:tc>
          <w:tcPr>
            <w:tcW w:w="1766" w:type="dxa"/>
            <w:vMerge w:val="restart"/>
            <w:tcBorders/>
            <w:shd w:color="auto" w:fill="92D050" w:val="clear"/>
            <w:vAlign w:val="center"/>
          </w:tcPr>
          <w:p>
            <w:pPr>
              <w:pStyle w:val="Normal"/>
              <w:widowControl/>
              <w:spacing w:lineRule="auto" w:line="240" w:before="0" w:after="0"/>
              <w:jc w:val="center"/>
              <w:rPr>
                <w:b/>
                <w:sz w:val="22"/>
                <w:szCs w:val="22"/>
              </w:rPr>
            </w:pPr>
            <w:r>
              <w:rPr>
                <w:rFonts w:eastAsia="Times New Roman" w:cs="Times New Roman" w:ascii="Times New Roman" w:hAnsi="Times New Roman"/>
                <w:b/>
                <w:kern w:val="0"/>
                <w:sz w:val="22"/>
                <w:szCs w:val="22"/>
                <w:lang w:val="ru-RU" w:eastAsia="ru-RU" w:bidi="ar-SA"/>
              </w:rPr>
              <w:t>Разделы ТРЕБОВАНИЙ КОМПЕТЕНЦИИ</w:t>
            </w:r>
          </w:p>
        </w:tc>
        <w:tc>
          <w:tcPr>
            <w:tcW w:w="698" w:type="dxa"/>
            <w:tcBorders/>
            <w:shd w:color="auto" w:fill="92D050" w:val="clear"/>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r>
          </w:p>
        </w:tc>
        <w:tc>
          <w:tcPr>
            <w:tcW w:w="689" w:type="dxa"/>
            <w:tcBorders/>
            <w:shd w:color="auto" w:fill="00B050" w:val="clear"/>
            <w:vAlign w:val="center"/>
          </w:tcPr>
          <w:p>
            <w:pPr>
              <w:pStyle w:val="Normal"/>
              <w:widowControl/>
              <w:spacing w:lineRule="auto" w:line="240" w:before="0" w:after="0"/>
              <w:jc w:val="center"/>
              <w:rPr>
                <w:b/>
                <w:sz w:val="22"/>
                <w:szCs w:val="22"/>
                <w:lang w:val="en-US"/>
              </w:rPr>
            </w:pPr>
            <w:r>
              <w:rPr>
                <w:rFonts w:eastAsia="Times New Roman" w:cs="Times New Roman" w:ascii="Times New Roman" w:hAnsi="Times New Roman"/>
                <w:b/>
                <w:kern w:val="0"/>
                <w:sz w:val="22"/>
                <w:szCs w:val="22"/>
                <w:lang w:val="en-US" w:eastAsia="ru-RU" w:bidi="ar-SA"/>
              </w:rPr>
              <w:t>A</w:t>
            </w:r>
          </w:p>
        </w:tc>
        <w:tc>
          <w:tcPr>
            <w:tcW w:w="840" w:type="dxa"/>
            <w:tcBorders/>
            <w:shd w:color="auto" w:fill="00B050" w:val="clear"/>
            <w:vAlign w:val="center"/>
          </w:tcPr>
          <w:p>
            <w:pPr>
              <w:pStyle w:val="Normal"/>
              <w:widowControl/>
              <w:spacing w:lineRule="auto" w:line="240" w:before="0" w:after="0"/>
              <w:jc w:val="center"/>
              <w:rPr>
                <w:b/>
                <w:sz w:val="22"/>
                <w:szCs w:val="22"/>
              </w:rPr>
            </w:pPr>
            <w:r>
              <w:rPr>
                <w:rFonts w:eastAsia="Times New Roman" w:cs="Times New Roman" w:ascii="Times New Roman" w:hAnsi="Times New Roman"/>
                <w:b/>
                <w:kern w:val="0"/>
                <w:sz w:val="22"/>
                <w:szCs w:val="22"/>
                <w:lang w:val="ru-RU" w:eastAsia="ru-RU" w:bidi="ar-SA"/>
              </w:rPr>
              <w:t>Б</w:t>
            </w:r>
          </w:p>
        </w:tc>
        <w:tc>
          <w:tcPr>
            <w:tcW w:w="827" w:type="dxa"/>
            <w:tcBorders/>
            <w:shd w:color="auto" w:fill="00B050" w:val="clear"/>
            <w:vAlign w:val="center"/>
          </w:tcPr>
          <w:p>
            <w:pPr>
              <w:pStyle w:val="Normal"/>
              <w:widowControl/>
              <w:spacing w:lineRule="auto" w:line="240" w:before="0" w:after="0"/>
              <w:jc w:val="center"/>
              <w:rPr>
                <w:b/>
                <w:sz w:val="22"/>
                <w:szCs w:val="22"/>
              </w:rPr>
            </w:pPr>
            <w:r>
              <w:rPr>
                <w:rFonts w:eastAsia="Times New Roman" w:cs="Times New Roman" w:ascii="Times New Roman" w:hAnsi="Times New Roman"/>
                <w:b/>
                <w:kern w:val="0"/>
                <w:sz w:val="22"/>
                <w:szCs w:val="22"/>
                <w:lang w:val="ru-RU" w:eastAsia="ru-RU" w:bidi="ar-SA"/>
              </w:rPr>
              <w:t>В</w:t>
            </w:r>
          </w:p>
        </w:tc>
        <w:tc>
          <w:tcPr>
            <w:tcW w:w="827" w:type="dxa"/>
            <w:tcBorders/>
            <w:shd w:color="auto" w:fill="00B050" w:val="clear"/>
            <w:vAlign w:val="center"/>
          </w:tcPr>
          <w:p>
            <w:pPr>
              <w:pStyle w:val="Normal"/>
              <w:widowControl/>
              <w:spacing w:lineRule="auto" w:line="240" w:before="0" w:after="0"/>
              <w:jc w:val="center"/>
              <w:rPr>
                <w:b/>
                <w:sz w:val="22"/>
                <w:szCs w:val="22"/>
              </w:rPr>
            </w:pPr>
            <w:r>
              <w:rPr>
                <w:rFonts w:eastAsia="Times New Roman" w:cs="Times New Roman" w:ascii="Times New Roman" w:hAnsi="Times New Roman"/>
                <w:b/>
                <w:kern w:val="0"/>
                <w:sz w:val="22"/>
                <w:szCs w:val="22"/>
                <w:lang w:val="ru-RU" w:eastAsia="ru-RU" w:bidi="ar-SA"/>
              </w:rPr>
              <w:t>Г</w:t>
            </w:r>
          </w:p>
        </w:tc>
        <w:tc>
          <w:tcPr>
            <w:tcW w:w="965" w:type="dxa"/>
            <w:tcBorders/>
            <w:shd w:color="auto" w:fill="00B050" w:val="clear"/>
            <w:vAlign w:val="center"/>
          </w:tcPr>
          <w:p>
            <w:pPr>
              <w:pStyle w:val="Normal"/>
              <w:widowControl/>
              <w:spacing w:lineRule="auto" w:line="240" w:before="0" w:after="0"/>
              <w:jc w:val="left"/>
              <w:rPr>
                <w:b/>
                <w:sz w:val="22"/>
                <w:szCs w:val="22"/>
              </w:rPr>
            </w:pPr>
            <w:r>
              <w:rPr>
                <w:rFonts w:eastAsia="Times New Roman" w:cs="Times New Roman" w:ascii="Times New Roman" w:hAnsi="Times New Roman"/>
                <w:b/>
                <w:kern w:val="0"/>
                <w:sz w:val="22"/>
                <w:szCs w:val="22"/>
                <w:lang w:val="ru-RU" w:eastAsia="ru-RU" w:bidi="ar-SA"/>
              </w:rPr>
              <w:t>Д</w:t>
            </w:r>
          </w:p>
        </w:tc>
        <w:tc>
          <w:tcPr>
            <w:tcW w:w="968" w:type="dxa"/>
            <w:tcBorders/>
            <w:shd w:color="auto" w:fill="00B050" w:val="clear"/>
            <w:vAlign w:val="center"/>
          </w:tcPr>
          <w:p>
            <w:pPr>
              <w:pStyle w:val="Normal"/>
              <w:widowControl/>
              <w:spacing w:lineRule="auto" w:line="240" w:before="0" w:after="0"/>
              <w:jc w:val="center"/>
              <w:rPr>
                <w:b/>
                <w:sz w:val="22"/>
                <w:szCs w:val="22"/>
              </w:rPr>
            </w:pPr>
            <w:r>
              <w:rPr>
                <w:rFonts w:eastAsia="Times New Roman" w:cs="Times New Roman" w:ascii="Times New Roman" w:hAnsi="Times New Roman"/>
                <w:b/>
                <w:kern w:val="0"/>
                <w:sz w:val="22"/>
                <w:szCs w:val="22"/>
                <w:lang w:val="ru-RU" w:eastAsia="ru-RU" w:bidi="ar-SA"/>
              </w:rPr>
              <w:t>Е</w:t>
            </w:r>
          </w:p>
        </w:tc>
        <w:tc>
          <w:tcPr>
            <w:tcW w:w="2058" w:type="dxa"/>
            <w:vMerge w:val="continue"/>
            <w:tcBorders/>
            <w:shd w:color="auto" w:fill="00B050" w:val="clear"/>
            <w:vAlign w:val="center"/>
          </w:tcPr>
          <w:p>
            <w:pPr>
              <w:pStyle w:val="Normal"/>
              <w:widowControl/>
              <w:spacing w:lineRule="auto" w:line="240" w:before="0" w:after="0"/>
              <w:ind w:hanging="176" w:right="172"/>
              <w:jc w:val="both"/>
              <w:rPr>
                <w:b/>
                <w:sz w:val="22"/>
                <w:szCs w:val="22"/>
              </w:rPr>
            </w:pPr>
            <w:r>
              <w:rPr>
                <w:rFonts w:eastAsia="Times New Roman" w:cs="Times New Roman" w:ascii="Times New Roman" w:hAnsi="Times New Roman"/>
                <w:b/>
                <w:kern w:val="0"/>
                <w:sz w:val="22"/>
                <w:szCs w:val="22"/>
                <w:lang w:val="ru-RU" w:eastAsia="ru-RU" w:bidi="ar-SA"/>
              </w:rPr>
            </w:r>
          </w:p>
        </w:tc>
      </w:tr>
      <w:tr>
        <w:trPr>
          <w:trHeight w:val="50" w:hRule="atLeast"/>
        </w:trPr>
        <w:tc>
          <w:tcPr>
            <w:tcW w:w="1766" w:type="dxa"/>
            <w:vMerge w:val="continue"/>
            <w:tcBorders/>
            <w:shd w:color="auto" w:fill="92D050" w:val="clear"/>
            <w:vAlign w:val="center"/>
          </w:tcPr>
          <w:p>
            <w:pPr>
              <w:pStyle w:val="Normal"/>
              <w:widowControl/>
              <w:spacing w:lineRule="auto" w:line="240" w:before="0" w:after="0"/>
              <w:jc w:val="both"/>
              <w:rPr>
                <w:b/>
                <w:sz w:val="22"/>
                <w:szCs w:val="22"/>
              </w:rPr>
            </w:pPr>
            <w:r>
              <w:rPr>
                <w:rFonts w:eastAsia="Times New Roman" w:cs="Times New Roman" w:ascii="Times New Roman" w:hAnsi="Times New Roman"/>
                <w:b/>
                <w:kern w:val="0"/>
                <w:sz w:val="22"/>
                <w:szCs w:val="22"/>
                <w:lang w:val="ru-RU" w:eastAsia="ru-RU" w:bidi="ar-SA"/>
              </w:rPr>
            </w:r>
          </w:p>
        </w:tc>
        <w:tc>
          <w:tcPr>
            <w:tcW w:w="698" w:type="dxa"/>
            <w:tcBorders/>
            <w:shd w:color="auto" w:fill="00B050" w:val="clear"/>
            <w:vAlign w:val="center"/>
          </w:tcPr>
          <w:p>
            <w:pPr>
              <w:pStyle w:val="Normal"/>
              <w:widowControl/>
              <w:spacing w:lineRule="auto" w:line="240" w:before="0" w:after="0"/>
              <w:jc w:val="center"/>
              <w:rPr>
                <w:b/>
                <w:sz w:val="22"/>
                <w:szCs w:val="22"/>
                <w:lang w:val="en-US"/>
              </w:rPr>
            </w:pPr>
            <w:r>
              <w:rPr>
                <w:rFonts w:eastAsia="Times New Roman" w:cs="Times New Roman" w:ascii="Times New Roman" w:hAnsi="Times New Roman"/>
                <w:b/>
                <w:kern w:val="0"/>
                <w:sz w:val="22"/>
                <w:szCs w:val="22"/>
                <w:lang w:val="en-US" w:eastAsia="ru-RU" w:bidi="ar-SA"/>
              </w:rPr>
              <w:t>1</w:t>
            </w:r>
          </w:p>
        </w:tc>
        <w:tc>
          <w:tcPr>
            <w:tcW w:w="689"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1</w:t>
            </w:r>
          </w:p>
        </w:tc>
        <w:tc>
          <w:tcPr>
            <w:tcW w:w="840"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3</w:t>
            </w:r>
          </w:p>
        </w:tc>
        <w:tc>
          <w:tcPr>
            <w:tcW w:w="827"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3</w:t>
            </w:r>
          </w:p>
        </w:tc>
        <w:tc>
          <w:tcPr>
            <w:tcW w:w="827"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4</w:t>
            </w:r>
          </w:p>
        </w:tc>
        <w:tc>
          <w:tcPr>
            <w:tcW w:w="965"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2</w:t>
            </w:r>
          </w:p>
        </w:tc>
        <w:tc>
          <w:tcPr>
            <w:tcW w:w="968"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2</w:t>
            </w:r>
          </w:p>
        </w:tc>
        <w:tc>
          <w:tcPr>
            <w:tcW w:w="2058" w:type="dxa"/>
            <w:tcBorders/>
            <w:shd w:color="auto" w:fill="F2F2F2" w:themeFill="background1" w:themeFillShade="f2" w:val="clear"/>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en-US" w:eastAsia="ru-RU" w:bidi="ar-SA"/>
              </w:rPr>
              <w:t>15</w:t>
            </w:r>
          </w:p>
        </w:tc>
      </w:tr>
      <w:tr>
        <w:trPr>
          <w:trHeight w:val="50" w:hRule="atLeast"/>
        </w:trPr>
        <w:tc>
          <w:tcPr>
            <w:tcW w:w="1766" w:type="dxa"/>
            <w:vMerge w:val="continue"/>
            <w:tcBorders/>
            <w:shd w:color="auto" w:fill="92D050" w:val="clear"/>
            <w:vAlign w:val="center"/>
          </w:tcPr>
          <w:p>
            <w:pPr>
              <w:pStyle w:val="Normal"/>
              <w:widowControl/>
              <w:spacing w:lineRule="auto" w:line="240" w:before="0" w:after="0"/>
              <w:jc w:val="both"/>
              <w:rPr>
                <w:b/>
                <w:sz w:val="22"/>
                <w:szCs w:val="22"/>
              </w:rPr>
            </w:pPr>
            <w:r>
              <w:rPr>
                <w:rFonts w:eastAsia="Times New Roman" w:cs="Times New Roman" w:ascii="Times New Roman" w:hAnsi="Times New Roman"/>
                <w:b/>
                <w:kern w:val="0"/>
                <w:sz w:val="22"/>
                <w:szCs w:val="22"/>
                <w:lang w:val="ru-RU" w:eastAsia="ru-RU" w:bidi="ar-SA"/>
              </w:rPr>
            </w:r>
          </w:p>
        </w:tc>
        <w:tc>
          <w:tcPr>
            <w:tcW w:w="698" w:type="dxa"/>
            <w:tcBorders/>
            <w:shd w:color="auto" w:fill="00B050" w:val="clear"/>
            <w:vAlign w:val="center"/>
          </w:tcPr>
          <w:p>
            <w:pPr>
              <w:pStyle w:val="Normal"/>
              <w:widowControl/>
              <w:spacing w:lineRule="auto" w:line="240" w:before="0" w:after="0"/>
              <w:jc w:val="center"/>
              <w:rPr>
                <w:b/>
                <w:sz w:val="22"/>
                <w:szCs w:val="22"/>
                <w:lang w:val="en-US"/>
              </w:rPr>
            </w:pPr>
            <w:r>
              <w:rPr>
                <w:rFonts w:eastAsia="Times New Roman" w:cs="Times New Roman" w:ascii="Times New Roman" w:hAnsi="Times New Roman"/>
                <w:b/>
                <w:kern w:val="0"/>
                <w:sz w:val="22"/>
                <w:szCs w:val="22"/>
                <w:lang w:val="en-US" w:eastAsia="ru-RU" w:bidi="ar-SA"/>
              </w:rPr>
              <w:t>2</w:t>
            </w:r>
          </w:p>
        </w:tc>
        <w:tc>
          <w:tcPr>
            <w:tcW w:w="689"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2</w:t>
            </w:r>
          </w:p>
        </w:tc>
        <w:tc>
          <w:tcPr>
            <w:tcW w:w="840"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1</w:t>
            </w:r>
          </w:p>
        </w:tc>
        <w:tc>
          <w:tcPr>
            <w:tcW w:w="827"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1</w:t>
            </w:r>
          </w:p>
        </w:tc>
        <w:tc>
          <w:tcPr>
            <w:tcW w:w="827"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1</w:t>
            </w:r>
          </w:p>
        </w:tc>
        <w:tc>
          <w:tcPr>
            <w:tcW w:w="965" w:type="dxa"/>
            <w:tcBorders/>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1</w:t>
            </w:r>
          </w:p>
        </w:tc>
        <w:tc>
          <w:tcPr>
            <w:tcW w:w="968"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1</w:t>
            </w:r>
          </w:p>
        </w:tc>
        <w:tc>
          <w:tcPr>
            <w:tcW w:w="2058" w:type="dxa"/>
            <w:tcBorders/>
            <w:shd w:color="auto" w:fill="F2F2F2" w:themeFill="background1" w:themeFillShade="f2" w:val="clear"/>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en-US" w:eastAsia="ru-RU" w:bidi="ar-SA"/>
              </w:rPr>
              <w:t>7</w:t>
            </w:r>
          </w:p>
        </w:tc>
      </w:tr>
      <w:tr>
        <w:trPr>
          <w:trHeight w:val="50" w:hRule="atLeast"/>
        </w:trPr>
        <w:tc>
          <w:tcPr>
            <w:tcW w:w="1766" w:type="dxa"/>
            <w:vMerge w:val="continue"/>
            <w:tcBorders/>
            <w:shd w:color="auto" w:fill="92D050" w:val="clear"/>
            <w:vAlign w:val="center"/>
          </w:tcPr>
          <w:p>
            <w:pPr>
              <w:pStyle w:val="Normal"/>
              <w:widowControl/>
              <w:spacing w:lineRule="auto" w:line="240" w:before="0" w:after="0"/>
              <w:jc w:val="both"/>
              <w:rPr>
                <w:b/>
                <w:sz w:val="22"/>
                <w:szCs w:val="22"/>
              </w:rPr>
            </w:pPr>
            <w:r>
              <w:rPr>
                <w:rFonts w:eastAsia="Times New Roman" w:cs="Times New Roman" w:ascii="Times New Roman" w:hAnsi="Times New Roman"/>
                <w:b/>
                <w:kern w:val="0"/>
                <w:sz w:val="22"/>
                <w:szCs w:val="22"/>
                <w:lang w:val="ru-RU" w:eastAsia="ru-RU" w:bidi="ar-SA"/>
              </w:rPr>
            </w:r>
          </w:p>
        </w:tc>
        <w:tc>
          <w:tcPr>
            <w:tcW w:w="698" w:type="dxa"/>
            <w:tcBorders/>
            <w:shd w:color="auto" w:fill="00B050" w:val="clear"/>
            <w:vAlign w:val="center"/>
          </w:tcPr>
          <w:p>
            <w:pPr>
              <w:pStyle w:val="Normal"/>
              <w:widowControl/>
              <w:spacing w:lineRule="auto" w:line="240" w:before="0" w:after="0"/>
              <w:jc w:val="center"/>
              <w:rPr>
                <w:b/>
                <w:sz w:val="22"/>
                <w:szCs w:val="22"/>
                <w:lang w:val="en-US"/>
              </w:rPr>
            </w:pPr>
            <w:r>
              <w:rPr>
                <w:rFonts w:eastAsia="Times New Roman" w:cs="Times New Roman" w:ascii="Times New Roman" w:hAnsi="Times New Roman"/>
                <w:b/>
                <w:kern w:val="0"/>
                <w:sz w:val="22"/>
                <w:szCs w:val="22"/>
                <w:lang w:val="en-US" w:eastAsia="ru-RU" w:bidi="ar-SA"/>
              </w:rPr>
              <w:t>3</w:t>
            </w:r>
          </w:p>
        </w:tc>
        <w:tc>
          <w:tcPr>
            <w:tcW w:w="689"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2</w:t>
            </w:r>
          </w:p>
        </w:tc>
        <w:tc>
          <w:tcPr>
            <w:tcW w:w="840"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2</w:t>
            </w:r>
          </w:p>
        </w:tc>
        <w:tc>
          <w:tcPr>
            <w:tcW w:w="827"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2</w:t>
            </w:r>
          </w:p>
        </w:tc>
        <w:tc>
          <w:tcPr>
            <w:tcW w:w="827"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w:t>
            </w:r>
          </w:p>
        </w:tc>
        <w:tc>
          <w:tcPr>
            <w:tcW w:w="965" w:type="dxa"/>
            <w:tcBorders/>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w:t>
            </w:r>
          </w:p>
        </w:tc>
        <w:tc>
          <w:tcPr>
            <w:tcW w:w="968"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w:t>
            </w:r>
          </w:p>
        </w:tc>
        <w:tc>
          <w:tcPr>
            <w:tcW w:w="2058" w:type="dxa"/>
            <w:tcBorders/>
            <w:shd w:color="auto" w:fill="F2F2F2" w:themeFill="background1" w:themeFillShade="f2" w:val="clear"/>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en-US" w:eastAsia="ru-RU" w:bidi="ar-SA"/>
              </w:rPr>
              <w:t>6</w:t>
            </w:r>
          </w:p>
        </w:tc>
      </w:tr>
      <w:tr>
        <w:trPr>
          <w:trHeight w:val="50" w:hRule="atLeast"/>
        </w:trPr>
        <w:tc>
          <w:tcPr>
            <w:tcW w:w="1766" w:type="dxa"/>
            <w:vMerge w:val="continue"/>
            <w:tcBorders/>
            <w:shd w:color="auto" w:fill="92D050" w:val="clear"/>
            <w:vAlign w:val="center"/>
          </w:tcPr>
          <w:p>
            <w:pPr>
              <w:pStyle w:val="Normal"/>
              <w:widowControl/>
              <w:spacing w:lineRule="auto" w:line="240" w:before="0" w:after="0"/>
              <w:jc w:val="both"/>
              <w:rPr>
                <w:b/>
                <w:sz w:val="22"/>
                <w:szCs w:val="22"/>
              </w:rPr>
            </w:pPr>
            <w:r>
              <w:rPr>
                <w:rFonts w:eastAsia="Times New Roman" w:cs="Times New Roman" w:ascii="Times New Roman" w:hAnsi="Times New Roman"/>
                <w:b/>
                <w:kern w:val="0"/>
                <w:sz w:val="22"/>
                <w:szCs w:val="22"/>
                <w:lang w:val="ru-RU" w:eastAsia="ru-RU" w:bidi="ar-SA"/>
              </w:rPr>
            </w:r>
          </w:p>
        </w:tc>
        <w:tc>
          <w:tcPr>
            <w:tcW w:w="698" w:type="dxa"/>
            <w:tcBorders/>
            <w:shd w:color="auto" w:fill="00B050" w:val="clear"/>
            <w:vAlign w:val="center"/>
          </w:tcPr>
          <w:p>
            <w:pPr>
              <w:pStyle w:val="Normal"/>
              <w:widowControl/>
              <w:spacing w:lineRule="auto" w:line="240" w:before="0" w:after="0"/>
              <w:jc w:val="center"/>
              <w:rPr>
                <w:b/>
                <w:sz w:val="22"/>
                <w:szCs w:val="22"/>
                <w:lang w:val="en-US"/>
              </w:rPr>
            </w:pPr>
            <w:r>
              <w:rPr>
                <w:rFonts w:eastAsia="Times New Roman" w:cs="Times New Roman" w:ascii="Times New Roman" w:hAnsi="Times New Roman"/>
                <w:b/>
                <w:kern w:val="0"/>
                <w:sz w:val="22"/>
                <w:szCs w:val="22"/>
                <w:lang w:val="en-US" w:eastAsia="ru-RU" w:bidi="ar-SA"/>
              </w:rPr>
              <w:t>4</w:t>
            </w:r>
          </w:p>
        </w:tc>
        <w:tc>
          <w:tcPr>
            <w:tcW w:w="689"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8</w:t>
            </w:r>
          </w:p>
        </w:tc>
        <w:tc>
          <w:tcPr>
            <w:tcW w:w="840"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9</w:t>
            </w:r>
          </w:p>
        </w:tc>
        <w:tc>
          <w:tcPr>
            <w:tcW w:w="827"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10</w:t>
            </w:r>
          </w:p>
        </w:tc>
        <w:tc>
          <w:tcPr>
            <w:tcW w:w="827"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w:t>
            </w:r>
          </w:p>
        </w:tc>
        <w:tc>
          <w:tcPr>
            <w:tcW w:w="965" w:type="dxa"/>
            <w:tcBorders/>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w:t>
            </w:r>
          </w:p>
        </w:tc>
        <w:tc>
          <w:tcPr>
            <w:tcW w:w="968"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w:t>
            </w:r>
          </w:p>
        </w:tc>
        <w:tc>
          <w:tcPr>
            <w:tcW w:w="2058" w:type="dxa"/>
            <w:tcBorders/>
            <w:shd w:color="auto" w:fill="F2F2F2" w:themeFill="background1" w:themeFillShade="f2" w:val="clear"/>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en-US" w:eastAsia="ru-RU" w:bidi="ar-SA"/>
              </w:rPr>
              <w:t>2</w:t>
            </w:r>
            <w:r>
              <w:rPr>
                <w:rFonts w:eastAsia="Times New Roman" w:cs="Times New Roman" w:ascii="Times New Roman" w:hAnsi="Times New Roman"/>
                <w:kern w:val="0"/>
                <w:sz w:val="22"/>
                <w:szCs w:val="22"/>
                <w:lang w:val="ru-RU" w:eastAsia="ru-RU" w:bidi="ar-SA"/>
              </w:rPr>
              <w:t>7</w:t>
            </w:r>
          </w:p>
        </w:tc>
      </w:tr>
      <w:tr>
        <w:trPr>
          <w:trHeight w:val="50" w:hRule="atLeast"/>
        </w:trPr>
        <w:tc>
          <w:tcPr>
            <w:tcW w:w="1766" w:type="dxa"/>
            <w:vMerge w:val="continue"/>
            <w:tcBorders/>
            <w:shd w:color="auto" w:fill="92D050" w:val="clear"/>
            <w:vAlign w:val="center"/>
          </w:tcPr>
          <w:p>
            <w:pPr>
              <w:pStyle w:val="Normal"/>
              <w:widowControl/>
              <w:spacing w:lineRule="auto" w:line="240" w:before="0" w:after="0"/>
              <w:jc w:val="both"/>
              <w:rPr>
                <w:b/>
                <w:sz w:val="22"/>
                <w:szCs w:val="22"/>
              </w:rPr>
            </w:pPr>
            <w:r>
              <w:rPr>
                <w:rFonts w:eastAsia="Times New Roman" w:cs="Times New Roman" w:ascii="Times New Roman" w:hAnsi="Times New Roman"/>
                <w:b/>
                <w:kern w:val="0"/>
                <w:sz w:val="22"/>
                <w:szCs w:val="22"/>
                <w:lang w:val="ru-RU" w:eastAsia="ru-RU" w:bidi="ar-SA"/>
              </w:rPr>
            </w:r>
          </w:p>
        </w:tc>
        <w:tc>
          <w:tcPr>
            <w:tcW w:w="698" w:type="dxa"/>
            <w:tcBorders/>
            <w:shd w:color="auto" w:fill="00B050" w:val="clear"/>
            <w:vAlign w:val="center"/>
          </w:tcPr>
          <w:p>
            <w:pPr>
              <w:pStyle w:val="Normal"/>
              <w:widowControl/>
              <w:spacing w:lineRule="auto" w:line="240" w:before="0" w:after="0"/>
              <w:jc w:val="center"/>
              <w:rPr>
                <w:b/>
                <w:sz w:val="22"/>
                <w:szCs w:val="22"/>
                <w:lang w:val="en-US"/>
              </w:rPr>
            </w:pPr>
            <w:r>
              <w:rPr>
                <w:rFonts w:eastAsia="Times New Roman" w:cs="Times New Roman" w:ascii="Times New Roman" w:hAnsi="Times New Roman"/>
                <w:b/>
                <w:kern w:val="0"/>
                <w:sz w:val="22"/>
                <w:szCs w:val="22"/>
                <w:lang w:val="en-US" w:eastAsia="ru-RU" w:bidi="ar-SA"/>
              </w:rPr>
              <w:t>5</w:t>
            </w:r>
          </w:p>
        </w:tc>
        <w:tc>
          <w:tcPr>
            <w:tcW w:w="689"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w:t>
            </w:r>
          </w:p>
        </w:tc>
        <w:tc>
          <w:tcPr>
            <w:tcW w:w="840"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3</w:t>
            </w:r>
          </w:p>
        </w:tc>
        <w:tc>
          <w:tcPr>
            <w:tcW w:w="827"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w:t>
            </w:r>
          </w:p>
        </w:tc>
        <w:tc>
          <w:tcPr>
            <w:tcW w:w="827"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6</w:t>
            </w:r>
          </w:p>
        </w:tc>
        <w:tc>
          <w:tcPr>
            <w:tcW w:w="965" w:type="dxa"/>
            <w:tcBorders/>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6</w:t>
            </w:r>
          </w:p>
        </w:tc>
        <w:tc>
          <w:tcPr>
            <w:tcW w:w="968"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6</w:t>
            </w:r>
          </w:p>
        </w:tc>
        <w:tc>
          <w:tcPr>
            <w:tcW w:w="2058" w:type="dxa"/>
            <w:tcBorders/>
            <w:shd w:color="auto" w:fill="F2F2F2" w:themeFill="background1" w:themeFillShade="f2" w:val="clear"/>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21</w:t>
            </w:r>
          </w:p>
        </w:tc>
      </w:tr>
      <w:tr>
        <w:trPr>
          <w:trHeight w:val="50" w:hRule="atLeast"/>
        </w:trPr>
        <w:tc>
          <w:tcPr>
            <w:tcW w:w="1766" w:type="dxa"/>
            <w:vMerge w:val="continue"/>
            <w:tcBorders/>
            <w:shd w:color="auto" w:fill="92D050" w:val="clear"/>
            <w:vAlign w:val="center"/>
          </w:tcPr>
          <w:p>
            <w:pPr>
              <w:pStyle w:val="Normal"/>
              <w:widowControl/>
              <w:spacing w:lineRule="auto" w:line="240" w:before="0" w:after="0"/>
              <w:jc w:val="both"/>
              <w:rPr>
                <w:b/>
                <w:sz w:val="22"/>
                <w:szCs w:val="22"/>
              </w:rPr>
            </w:pPr>
            <w:r>
              <w:rPr>
                <w:rFonts w:eastAsia="Times New Roman" w:cs="Times New Roman" w:ascii="Times New Roman" w:hAnsi="Times New Roman"/>
                <w:b/>
                <w:kern w:val="0"/>
                <w:sz w:val="22"/>
                <w:szCs w:val="22"/>
                <w:lang w:val="ru-RU" w:eastAsia="ru-RU" w:bidi="ar-SA"/>
              </w:rPr>
            </w:r>
          </w:p>
        </w:tc>
        <w:tc>
          <w:tcPr>
            <w:tcW w:w="698" w:type="dxa"/>
            <w:tcBorders/>
            <w:shd w:color="auto" w:fill="00B050" w:val="clear"/>
            <w:vAlign w:val="center"/>
          </w:tcPr>
          <w:p>
            <w:pPr>
              <w:pStyle w:val="Normal"/>
              <w:widowControl/>
              <w:spacing w:lineRule="auto" w:line="240" w:before="0" w:after="0"/>
              <w:jc w:val="center"/>
              <w:rPr>
                <w:b/>
                <w:sz w:val="22"/>
                <w:szCs w:val="22"/>
                <w:lang w:val="en-US"/>
              </w:rPr>
            </w:pPr>
            <w:r>
              <w:rPr>
                <w:rFonts w:eastAsia="Times New Roman" w:cs="Times New Roman" w:ascii="Times New Roman" w:hAnsi="Times New Roman"/>
                <w:b/>
                <w:kern w:val="0"/>
                <w:sz w:val="22"/>
                <w:szCs w:val="22"/>
                <w:lang w:val="en-US" w:eastAsia="ru-RU" w:bidi="ar-SA"/>
              </w:rPr>
              <w:t>6</w:t>
            </w:r>
          </w:p>
        </w:tc>
        <w:tc>
          <w:tcPr>
            <w:tcW w:w="689"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w:t>
            </w:r>
          </w:p>
        </w:tc>
        <w:tc>
          <w:tcPr>
            <w:tcW w:w="840"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w:t>
            </w:r>
          </w:p>
        </w:tc>
        <w:tc>
          <w:tcPr>
            <w:tcW w:w="827"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w:t>
            </w:r>
          </w:p>
        </w:tc>
        <w:tc>
          <w:tcPr>
            <w:tcW w:w="827"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7</w:t>
            </w:r>
          </w:p>
        </w:tc>
        <w:tc>
          <w:tcPr>
            <w:tcW w:w="965" w:type="dxa"/>
            <w:tcBorders/>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7</w:t>
            </w:r>
          </w:p>
        </w:tc>
        <w:tc>
          <w:tcPr>
            <w:tcW w:w="968" w:type="dxa"/>
            <w:tcBorders/>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10</w:t>
            </w:r>
          </w:p>
        </w:tc>
        <w:tc>
          <w:tcPr>
            <w:tcW w:w="2058" w:type="dxa"/>
            <w:tcBorders/>
            <w:shd w:color="auto" w:fill="F2F2F2" w:themeFill="background1" w:themeFillShade="f2" w:val="clear"/>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en-US" w:eastAsia="ru-RU" w:bidi="ar-SA"/>
              </w:rPr>
              <w:t>2</w:t>
            </w:r>
            <w:r>
              <w:rPr>
                <w:rFonts w:eastAsia="Times New Roman" w:cs="Times New Roman" w:ascii="Times New Roman" w:hAnsi="Times New Roman"/>
                <w:kern w:val="0"/>
                <w:sz w:val="22"/>
                <w:szCs w:val="22"/>
                <w:lang w:val="ru-RU" w:eastAsia="ru-RU" w:bidi="ar-SA"/>
              </w:rPr>
              <w:t>4</w:t>
            </w:r>
          </w:p>
        </w:tc>
      </w:tr>
      <w:tr>
        <w:trPr>
          <w:trHeight w:val="50" w:hRule="atLeast"/>
        </w:trPr>
        <w:tc>
          <w:tcPr>
            <w:tcW w:w="2464" w:type="dxa"/>
            <w:gridSpan w:val="2"/>
            <w:tcBorders/>
            <w:shd w:color="auto" w:fill="00B050" w:val="clear"/>
            <w:vAlign w:val="center"/>
          </w:tcPr>
          <w:p>
            <w:pPr>
              <w:pStyle w:val="Normal"/>
              <w:widowControl/>
              <w:spacing w:lineRule="auto" w:line="240" w:before="0" w:after="0"/>
              <w:jc w:val="center"/>
              <w:rPr>
                <w:sz w:val="22"/>
                <w:szCs w:val="22"/>
              </w:rPr>
            </w:pPr>
            <w:r>
              <w:rPr>
                <w:rFonts w:eastAsia="Times New Roman" w:cs="Times New Roman" w:ascii="Times New Roman" w:hAnsi="Times New Roman"/>
                <w:b/>
                <w:kern w:val="0"/>
                <w:sz w:val="22"/>
                <w:szCs w:val="22"/>
                <w:lang w:val="ru-RU" w:eastAsia="ru-RU" w:bidi="ar-SA"/>
              </w:rPr>
              <w:t>Итого баллов за критерий/модуль</w:t>
            </w:r>
          </w:p>
        </w:tc>
        <w:tc>
          <w:tcPr>
            <w:tcW w:w="689" w:type="dxa"/>
            <w:tcBorders/>
            <w:shd w:color="auto" w:fill="F2F2F2" w:themeFill="background1" w:themeFillShade="f2" w:val="clear"/>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13</w:t>
            </w:r>
          </w:p>
        </w:tc>
        <w:tc>
          <w:tcPr>
            <w:tcW w:w="840" w:type="dxa"/>
            <w:tcBorders/>
            <w:shd w:color="auto" w:fill="F2F2F2" w:themeFill="background1" w:themeFillShade="f2" w:val="clear"/>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18</w:t>
            </w:r>
          </w:p>
        </w:tc>
        <w:tc>
          <w:tcPr>
            <w:tcW w:w="827" w:type="dxa"/>
            <w:tcBorders/>
            <w:shd w:color="auto" w:fill="F2F2F2" w:themeFill="background1" w:themeFillShade="f2" w:val="clear"/>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16</w:t>
            </w:r>
          </w:p>
        </w:tc>
        <w:tc>
          <w:tcPr>
            <w:tcW w:w="827" w:type="dxa"/>
            <w:tcBorders/>
            <w:shd w:color="auto" w:fill="F2F2F2" w:themeFill="background1" w:themeFillShade="f2" w:val="clear"/>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18</w:t>
            </w:r>
          </w:p>
        </w:tc>
        <w:tc>
          <w:tcPr>
            <w:tcW w:w="965" w:type="dxa"/>
            <w:tcBorders/>
            <w:shd w:color="auto" w:fill="F2F2F2" w:themeFill="background1" w:themeFillShade="f2" w:val="clear"/>
          </w:tcPr>
          <w:p>
            <w:pPr>
              <w:pStyle w:val="Normal"/>
              <w:widowControl/>
              <w:spacing w:lineRule="auto" w:line="240" w:before="0" w:after="0"/>
              <w:jc w:val="center"/>
              <w:rPr>
                <w:rFonts w:ascii="Times New Roman" w:hAnsi="Times New Roman" w:eastAsia="Times New Roman" w:cs="Times New Roman"/>
                <w:kern w:val="0"/>
                <w:sz w:val="20"/>
                <w:szCs w:val="20"/>
                <w:lang w:val="ru-RU" w:eastAsia="ru-RU" w:bidi="ar-SA"/>
              </w:rPr>
            </w:pPr>
            <w:r>
              <w:rPr>
                <w:rFonts w:eastAsia="Times New Roman" w:cs="Times New Roman" w:ascii="Times New Roman" w:hAnsi="Times New Roman"/>
                <w:kern w:val="0"/>
                <w:sz w:val="20"/>
                <w:szCs w:val="20"/>
                <w:lang w:val="ru-RU" w:eastAsia="ru-RU" w:bidi="ar-SA"/>
              </w:rPr>
              <w:t>16</w:t>
            </w:r>
          </w:p>
        </w:tc>
        <w:tc>
          <w:tcPr>
            <w:tcW w:w="968" w:type="dxa"/>
            <w:tcBorders/>
            <w:shd w:color="auto" w:fill="F2F2F2" w:themeFill="background1" w:themeFillShade="f2" w:val="clear"/>
            <w:vAlign w:val="center"/>
          </w:tcPr>
          <w:p>
            <w:pPr>
              <w:pStyle w:val="Normal"/>
              <w:widowControl/>
              <w:spacing w:lineRule="auto" w:line="240" w:before="0" w:after="0"/>
              <w:jc w:val="center"/>
              <w:rPr>
                <w:sz w:val="22"/>
                <w:szCs w:val="22"/>
              </w:rPr>
            </w:pPr>
            <w:r>
              <w:rPr>
                <w:rFonts w:eastAsia="Times New Roman" w:cs="Times New Roman" w:ascii="Times New Roman" w:hAnsi="Times New Roman"/>
                <w:kern w:val="0"/>
                <w:sz w:val="22"/>
                <w:szCs w:val="22"/>
                <w:lang w:val="ru-RU" w:eastAsia="ru-RU" w:bidi="ar-SA"/>
              </w:rPr>
              <w:t>19</w:t>
            </w:r>
          </w:p>
        </w:tc>
        <w:tc>
          <w:tcPr>
            <w:tcW w:w="2058" w:type="dxa"/>
            <w:tcBorders/>
            <w:shd w:color="auto" w:fill="F2F2F2" w:themeFill="background1" w:themeFillShade="f2" w:val="clear"/>
            <w:vAlign w:val="center"/>
          </w:tcPr>
          <w:p>
            <w:pPr>
              <w:pStyle w:val="Normal"/>
              <w:widowControl/>
              <w:spacing w:lineRule="auto" w:line="240" w:before="0" w:after="0"/>
              <w:jc w:val="center"/>
              <w:rPr>
                <w:b/>
                <w:sz w:val="22"/>
                <w:szCs w:val="22"/>
              </w:rPr>
            </w:pPr>
            <w:r>
              <w:rPr>
                <w:rFonts w:eastAsia="Times New Roman" w:cs="Times New Roman" w:ascii="Times New Roman" w:hAnsi="Times New Roman"/>
                <w:b/>
                <w:kern w:val="0"/>
                <w:sz w:val="22"/>
                <w:szCs w:val="22"/>
                <w:lang w:val="ru-RU" w:eastAsia="ru-RU" w:bidi="ar-SA"/>
              </w:rPr>
              <w:t>100</w:t>
            </w:r>
          </w:p>
        </w:tc>
      </w:tr>
    </w:tbl>
    <w:p>
      <w:pPr>
        <w:pStyle w:val="NoSpacing"/>
        <w:rPr/>
      </w:pPr>
      <w:r>
        <w:rPr/>
      </w:r>
    </w:p>
    <w:p>
      <w:pPr>
        <w:pStyle w:val="NoSpacing"/>
        <w:rPr/>
      </w:pPr>
      <w:r>
        <w:rPr/>
      </w:r>
    </w:p>
    <w:p>
      <w:pPr>
        <w:pStyle w:val="-21"/>
        <w:spacing w:before="0" w:after="0"/>
        <w:jc w:val="center"/>
        <w:rPr>
          <w:rFonts w:ascii="Times New Roman" w:hAnsi="Times New Roman"/>
          <w:szCs w:val="28"/>
        </w:rPr>
      </w:pPr>
      <w:r>
        <w:rPr>
          <w:rFonts w:ascii="Times New Roman" w:hAnsi="Times New Roman"/>
          <w:szCs w:val="28"/>
        </w:rPr>
        <w:t>1.4. Спецификация оценки компетенции</w:t>
      </w:r>
    </w:p>
    <w:p>
      <w:pPr>
        <w:pStyle w:val="Normal"/>
        <w:spacing w:lineRule="auto" w:line="360" w:before="0" w:after="0"/>
        <w:ind w:firstLine="709"/>
        <w:jc w:val="both"/>
        <w:rPr>
          <w:rFonts w:ascii="Times New Roman" w:hAnsi="Times New Roman" w:cs="Times New Roman"/>
          <w:sz w:val="28"/>
          <w:szCs w:val="28"/>
        </w:rPr>
      </w:pPr>
      <w:r>
        <w:rPr>
          <w:rFonts w:cs="Times New Roman" w:ascii="Times New Roman" w:hAnsi="Times New Roman"/>
          <w:sz w:val="28"/>
          <w:szCs w:val="28"/>
        </w:rPr>
        <w:t>Оценка Конкурсного задания будет основываться на критериях, указанных в таблице 3.</w:t>
      </w:r>
    </w:p>
    <w:p>
      <w:pPr>
        <w:pStyle w:val="Normal"/>
        <w:spacing w:lineRule="auto" w:line="360" w:before="0" w:after="0"/>
        <w:ind w:firstLine="709"/>
        <w:jc w:val="right"/>
        <w:rPr>
          <w:rFonts w:ascii="Times New Roman" w:hAnsi="Times New Roman" w:cs="Times New Roman"/>
          <w:sz w:val="28"/>
          <w:szCs w:val="28"/>
        </w:rPr>
      </w:pPr>
      <w:r>
        <w:rPr>
          <w:rFonts w:cs="Times New Roman" w:ascii="Times New Roman" w:hAnsi="Times New Roman"/>
          <w:sz w:val="28"/>
          <w:szCs w:val="28"/>
        </w:rPr>
        <w:t>Таблица 3</w:t>
      </w:r>
    </w:p>
    <w:p>
      <w:pPr>
        <w:pStyle w:val="Normal"/>
        <w:spacing w:lineRule="auto" w:line="360" w:before="0" w:after="0"/>
        <w:ind w:firstLine="709"/>
        <w:jc w:val="center"/>
        <w:rPr>
          <w:rFonts w:ascii="Times New Roman" w:hAnsi="Times New Roman" w:cs="Times New Roman"/>
          <w:b/>
          <w:bCs/>
          <w:sz w:val="28"/>
          <w:szCs w:val="28"/>
        </w:rPr>
      </w:pPr>
      <w:r>
        <w:rPr>
          <w:rFonts w:cs="Times New Roman" w:ascii="Times New Roman" w:hAnsi="Times New Roman"/>
          <w:b/>
          <w:bCs/>
          <w:sz w:val="28"/>
          <w:szCs w:val="28"/>
        </w:rPr>
        <w:t>Оценка конкурсного задания</w:t>
      </w:r>
    </w:p>
    <w:tbl>
      <w:tblPr>
        <w:tblStyle w:val="af"/>
        <w:tblW w:w="4900" w:type="pct"/>
        <w:jc w:val="left"/>
        <w:tblInd w:w="113" w:type="dxa"/>
        <w:tblLayout w:type="fixed"/>
        <w:tblCellMar>
          <w:top w:w="0" w:type="dxa"/>
          <w:left w:w="108" w:type="dxa"/>
          <w:bottom w:w="0" w:type="dxa"/>
          <w:right w:w="108" w:type="dxa"/>
        </w:tblCellMar>
        <w:tblLook w:firstRow="1" w:noVBand="1" w:lastRow="0" w:firstColumn="1" w:lastColumn="0" w:noHBand="0" w:val="04a0"/>
      </w:tblPr>
      <w:tblGrid>
        <w:gridCol w:w="700"/>
        <w:gridCol w:w="2258"/>
        <w:gridCol w:w="6488"/>
      </w:tblGrid>
      <w:tr>
        <w:trPr/>
        <w:tc>
          <w:tcPr>
            <w:tcW w:w="2958" w:type="dxa"/>
            <w:gridSpan w:val="2"/>
            <w:tcBorders/>
            <w:shd w:color="auto" w:fill="92D050" w:val="clear"/>
          </w:tcPr>
          <w:p>
            <w:pPr>
              <w:pStyle w:val="Normal"/>
              <w:widowControl/>
              <w:spacing w:lineRule="auto" w:line="240" w:before="0" w:after="0"/>
              <w:jc w:val="center"/>
              <w:rPr>
                <w:b/>
                <w:sz w:val="24"/>
                <w:szCs w:val="24"/>
              </w:rPr>
            </w:pPr>
            <w:r>
              <w:rPr>
                <w:rFonts w:eastAsia="Times New Roman" w:cs="Times New Roman" w:ascii="Times New Roman" w:hAnsi="Times New Roman"/>
                <w:b/>
                <w:kern w:val="0"/>
                <w:sz w:val="24"/>
                <w:szCs w:val="24"/>
                <w:lang w:val="ru-RU" w:eastAsia="ru-RU" w:bidi="ar-SA"/>
              </w:rPr>
              <w:t>Критерий</w:t>
            </w:r>
          </w:p>
        </w:tc>
        <w:tc>
          <w:tcPr>
            <w:tcW w:w="6488" w:type="dxa"/>
            <w:tcBorders/>
            <w:shd w:color="auto" w:fill="92D050" w:val="clear"/>
          </w:tcPr>
          <w:p>
            <w:pPr>
              <w:pStyle w:val="Normal"/>
              <w:widowControl/>
              <w:spacing w:lineRule="auto" w:line="240" w:before="0" w:after="0"/>
              <w:jc w:val="center"/>
              <w:rPr>
                <w:b/>
                <w:sz w:val="24"/>
                <w:szCs w:val="24"/>
              </w:rPr>
            </w:pPr>
            <w:r>
              <w:rPr>
                <w:rFonts w:eastAsia="Times New Roman" w:cs="Times New Roman" w:ascii="Times New Roman" w:hAnsi="Times New Roman"/>
                <w:b/>
                <w:kern w:val="0"/>
                <w:sz w:val="24"/>
                <w:szCs w:val="24"/>
                <w:lang w:val="ru-RU" w:eastAsia="ru-RU" w:bidi="ar-SA"/>
              </w:rPr>
              <w:t>Методика проверки навыков в критерии</w:t>
            </w:r>
          </w:p>
        </w:tc>
      </w:tr>
      <w:tr>
        <w:trPr/>
        <w:tc>
          <w:tcPr>
            <w:tcW w:w="700" w:type="dxa"/>
            <w:tcBorders/>
            <w:shd w:color="auto" w:fill="00B050" w:val="clear"/>
          </w:tcPr>
          <w:p>
            <w:pPr>
              <w:pStyle w:val="Normal"/>
              <w:widowControl/>
              <w:spacing w:lineRule="auto" w:line="240" w:before="0" w:after="0"/>
              <w:jc w:val="both"/>
              <w:rPr>
                <w:b/>
                <w:sz w:val="24"/>
                <w:szCs w:val="24"/>
              </w:rPr>
            </w:pPr>
            <w:r>
              <w:rPr>
                <w:rFonts w:eastAsia="Times New Roman" w:cs="Times New Roman" w:ascii="Times New Roman" w:hAnsi="Times New Roman"/>
                <w:b/>
                <w:kern w:val="0"/>
                <w:sz w:val="24"/>
                <w:szCs w:val="24"/>
                <w:lang w:val="ru-RU" w:eastAsia="ru-RU" w:bidi="ar-SA"/>
              </w:rPr>
              <w:t>А</w:t>
            </w:r>
          </w:p>
        </w:tc>
        <w:tc>
          <w:tcPr>
            <w:tcW w:w="2258" w:type="dxa"/>
            <w:tcBorders/>
            <w:shd w:color="auto" w:fill="92D050" w:val="clear"/>
          </w:tcPr>
          <w:p>
            <w:pPr>
              <w:pStyle w:val="Normal"/>
              <w:widowControl/>
              <w:spacing w:lineRule="auto" w:line="240" w:before="0" w:after="0"/>
              <w:jc w:val="both"/>
              <w:rPr>
                <w:sz w:val="24"/>
                <w:szCs w:val="24"/>
              </w:rPr>
            </w:pPr>
            <w:r>
              <w:rPr>
                <w:rFonts w:eastAsia="Times New Roman" w:cs="Times New Roman" w:ascii="Times New Roman" w:hAnsi="Times New Roman"/>
                <w:kern w:val="0"/>
                <w:sz w:val="24"/>
                <w:szCs w:val="24"/>
                <w:lang w:val="ru-RU" w:eastAsia="ru-RU" w:bidi="ar-SA"/>
              </w:rPr>
              <w:t>Ремонт агрегатов бульдозера</w:t>
            </w:r>
          </w:p>
        </w:tc>
        <w:tc>
          <w:tcPr>
            <w:tcW w:w="6488" w:type="dxa"/>
            <w:tcBorders/>
            <w:shd w:color="auto" w:fill="auto" w:val="clear"/>
          </w:tcPr>
          <w:p>
            <w:pPr>
              <w:pStyle w:val="Normal"/>
              <w:widowControl/>
              <w:spacing w:lineRule="auto" w:line="240" w:before="0" w:after="0"/>
              <w:jc w:val="both"/>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 xml:space="preserve">Требования безопасности при подготовке рабочего места и проведении работ; </w:t>
            </w:r>
          </w:p>
          <w:p>
            <w:pPr>
              <w:pStyle w:val="Normal"/>
              <w:widowControl/>
              <w:spacing w:lineRule="auto" w:line="240" w:before="0" w:after="0"/>
              <w:jc w:val="both"/>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 xml:space="preserve">Тестирование и диагностика компонентов и систем управления агрегата; </w:t>
            </w:r>
          </w:p>
          <w:p>
            <w:pPr>
              <w:pStyle w:val="Normal"/>
              <w:widowControl/>
              <w:spacing w:lineRule="auto" w:line="240" w:before="0" w:after="0"/>
              <w:jc w:val="both"/>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 xml:space="preserve">Ремонт и измерения; </w:t>
            </w:r>
          </w:p>
          <w:p>
            <w:pPr>
              <w:pStyle w:val="Normal"/>
              <w:widowControl/>
              <w:spacing w:lineRule="auto" w:line="240" w:before="0" w:after="0"/>
              <w:jc w:val="both"/>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 xml:space="preserve">Поддержание порядка на рабочем месте при выполнении задания и по завершению работы; </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Заполнение акта о выполненных работах (лист учета).</w:t>
            </w:r>
          </w:p>
        </w:tc>
      </w:tr>
      <w:tr>
        <w:trPr/>
        <w:tc>
          <w:tcPr>
            <w:tcW w:w="700" w:type="dxa"/>
            <w:tcBorders/>
            <w:shd w:color="auto" w:fill="00B050" w:val="clear"/>
          </w:tcPr>
          <w:p>
            <w:pPr>
              <w:pStyle w:val="Normal"/>
              <w:widowControl/>
              <w:spacing w:lineRule="auto" w:line="240" w:before="0" w:after="0"/>
              <w:jc w:val="both"/>
              <w:rPr>
                <w:b/>
                <w:sz w:val="24"/>
                <w:szCs w:val="24"/>
              </w:rPr>
            </w:pPr>
            <w:r>
              <w:rPr>
                <w:rFonts w:eastAsia="Times New Roman" w:cs="Times New Roman" w:ascii="Times New Roman" w:hAnsi="Times New Roman"/>
                <w:b/>
                <w:kern w:val="0"/>
                <w:sz w:val="24"/>
                <w:szCs w:val="24"/>
                <w:lang w:val="ru-RU" w:eastAsia="ru-RU" w:bidi="ar-SA"/>
              </w:rPr>
              <w:t>Б</w:t>
            </w:r>
          </w:p>
        </w:tc>
        <w:tc>
          <w:tcPr>
            <w:tcW w:w="2258" w:type="dxa"/>
            <w:tcBorders/>
            <w:shd w:color="auto" w:fill="92D050" w:val="clear"/>
          </w:tcPr>
          <w:p>
            <w:pPr>
              <w:pStyle w:val="Normal"/>
              <w:widowControl/>
              <w:spacing w:lineRule="auto" w:line="240" w:before="0" w:after="0"/>
              <w:jc w:val="both"/>
              <w:rPr>
                <w:sz w:val="24"/>
                <w:szCs w:val="24"/>
              </w:rPr>
            </w:pPr>
            <w:r>
              <w:rPr>
                <w:rFonts w:eastAsia="Times New Roman" w:cs="Times New Roman" w:ascii="Times New Roman" w:hAnsi="Times New Roman"/>
                <w:kern w:val="0"/>
                <w:sz w:val="24"/>
                <w:szCs w:val="24"/>
                <w:lang w:val="ru-RU" w:eastAsia="zh-TW" w:bidi="ar-SA"/>
              </w:rPr>
              <w:t>Техническое обслуживание бульдозера</w:t>
            </w:r>
          </w:p>
        </w:tc>
        <w:tc>
          <w:tcPr>
            <w:tcW w:w="6488" w:type="dxa"/>
            <w:tcBorders/>
            <w:shd w:color="auto" w:fill="auto" w:val="clear"/>
          </w:tcPr>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 xml:space="preserve">Требования безопасности при подготовке рабочего места и проведении работ; </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Тестирование и диагностика агрегатов, механизмов и систем бульдозера;</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 xml:space="preserve">Техническое обслуживание бульдозера и смазочно-заправочные работы; </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 xml:space="preserve">Поддержание порядка на рабочем месте при выполнении задания и по завершению работы; </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Заполнение акта о выполненных работах (лист учета).</w:t>
            </w:r>
          </w:p>
        </w:tc>
      </w:tr>
      <w:tr>
        <w:trPr/>
        <w:tc>
          <w:tcPr>
            <w:tcW w:w="700" w:type="dxa"/>
            <w:tcBorders/>
            <w:shd w:color="auto" w:fill="00B050" w:val="clear"/>
          </w:tcPr>
          <w:p>
            <w:pPr>
              <w:pStyle w:val="Normal"/>
              <w:widowControl/>
              <w:spacing w:lineRule="auto" w:line="240" w:before="0" w:after="0"/>
              <w:jc w:val="both"/>
              <w:rPr>
                <w:b/>
                <w:sz w:val="24"/>
                <w:szCs w:val="24"/>
              </w:rPr>
            </w:pPr>
            <w:r>
              <w:rPr>
                <w:rFonts w:eastAsia="Times New Roman" w:cs="Times New Roman" w:ascii="Times New Roman" w:hAnsi="Times New Roman"/>
                <w:b/>
                <w:kern w:val="0"/>
                <w:sz w:val="24"/>
                <w:szCs w:val="24"/>
                <w:lang w:val="ru-RU" w:eastAsia="ru-RU" w:bidi="ar-SA"/>
              </w:rPr>
              <w:t>В</w:t>
            </w:r>
          </w:p>
        </w:tc>
        <w:tc>
          <w:tcPr>
            <w:tcW w:w="2258" w:type="dxa"/>
            <w:tcBorders/>
            <w:shd w:color="auto" w:fill="92D050" w:val="clear"/>
          </w:tcPr>
          <w:p>
            <w:pPr>
              <w:pStyle w:val="Normal"/>
              <w:widowControl/>
              <w:spacing w:lineRule="auto" w:line="240" w:before="0" w:after="0"/>
              <w:jc w:val="both"/>
              <w:rPr>
                <w:sz w:val="24"/>
                <w:szCs w:val="24"/>
                <w:lang w:eastAsia="zh-TW"/>
              </w:rPr>
            </w:pPr>
            <w:r>
              <w:rPr>
                <w:rFonts w:eastAsia="Times New Roman" w:cs="Times New Roman" w:ascii="Times New Roman" w:hAnsi="Times New Roman"/>
                <w:kern w:val="0"/>
                <w:sz w:val="24"/>
                <w:szCs w:val="24"/>
                <w:lang w:val="ru-RU" w:eastAsia="zh-TW" w:bidi="ar-SA"/>
              </w:rPr>
              <w:t>Техническое обслуживание и ремонт гидравлической системы бульдозера</w:t>
            </w:r>
          </w:p>
        </w:tc>
        <w:tc>
          <w:tcPr>
            <w:tcW w:w="6488" w:type="dxa"/>
            <w:tcBorders/>
            <w:shd w:color="auto" w:fill="auto" w:val="clear"/>
          </w:tcPr>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 xml:space="preserve">Требования безопасности при подготовке рабочего места и проведении работ; </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 xml:space="preserve">Разборочно-сборочные операции с гидроцилиндром и шестеренчатым насосом; </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 xml:space="preserve">Проведение измерений; </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 xml:space="preserve">Поддержание порядка на рабочем месте при выполнении задания и по завершению работы; </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Заполнение акта о выполненных работах (лист учета).</w:t>
            </w:r>
          </w:p>
        </w:tc>
      </w:tr>
      <w:tr>
        <w:trPr/>
        <w:tc>
          <w:tcPr>
            <w:tcW w:w="700" w:type="dxa"/>
            <w:tcBorders/>
            <w:shd w:color="auto" w:fill="00B050" w:val="clear"/>
          </w:tcPr>
          <w:p>
            <w:pPr>
              <w:pStyle w:val="Normal"/>
              <w:widowControl/>
              <w:spacing w:lineRule="auto" w:line="240" w:before="0" w:after="0"/>
              <w:jc w:val="both"/>
              <w:rPr>
                <w:b/>
                <w:sz w:val="24"/>
                <w:szCs w:val="24"/>
              </w:rPr>
            </w:pPr>
            <w:r>
              <w:rPr>
                <w:rFonts w:eastAsia="Times New Roman" w:cs="Times New Roman" w:ascii="Times New Roman" w:hAnsi="Times New Roman"/>
                <w:b/>
                <w:kern w:val="0"/>
                <w:sz w:val="24"/>
                <w:szCs w:val="24"/>
                <w:lang w:val="ru-RU" w:eastAsia="ru-RU" w:bidi="ar-SA"/>
              </w:rPr>
              <w:t>Г</w:t>
            </w:r>
          </w:p>
        </w:tc>
        <w:tc>
          <w:tcPr>
            <w:tcW w:w="2258" w:type="dxa"/>
            <w:tcBorders/>
            <w:shd w:color="auto" w:fill="92D050" w:val="clear"/>
          </w:tcPr>
          <w:p>
            <w:pPr>
              <w:pStyle w:val="Normal"/>
              <w:widowControl/>
              <w:spacing w:lineRule="auto" w:line="240" w:before="0" w:after="0"/>
              <w:jc w:val="both"/>
              <w:rPr>
                <w:sz w:val="24"/>
                <w:szCs w:val="24"/>
              </w:rPr>
            </w:pPr>
            <w:r>
              <w:rPr>
                <w:rFonts w:eastAsia="Times New Roman" w:cs="Times New Roman" w:ascii="Times New Roman" w:hAnsi="Times New Roman"/>
                <w:kern w:val="0"/>
                <w:sz w:val="24"/>
                <w:szCs w:val="24"/>
                <w:lang w:val="ru-RU" w:eastAsia="zh-TW" w:bidi="ar-SA"/>
              </w:rPr>
              <w:t>Маневрирование на площадке, сбивание кубиков и заезд на трал</w:t>
            </w:r>
          </w:p>
        </w:tc>
        <w:tc>
          <w:tcPr>
            <w:tcW w:w="6488" w:type="dxa"/>
            <w:tcBorders/>
            <w:shd w:color="auto" w:fill="auto" w:val="clear"/>
          </w:tcPr>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 xml:space="preserve">Требования безопасности при подготовке к работе на бульдозере; </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Проверка навыков управления бульдозером в различных условиях движения, а также работы рабочими органами в движении;</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Заезд, постановка бульдозера и съезд с трала;</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Скорость и качество выполнения работы;</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Окончание работ.</w:t>
            </w:r>
          </w:p>
        </w:tc>
      </w:tr>
      <w:tr>
        <w:trPr/>
        <w:tc>
          <w:tcPr>
            <w:tcW w:w="700" w:type="dxa"/>
            <w:tcBorders/>
            <w:shd w:color="auto" w:fill="00B050" w:val="clear"/>
          </w:tcPr>
          <w:p>
            <w:pPr>
              <w:pStyle w:val="Normal"/>
              <w:widowControl/>
              <w:spacing w:lineRule="auto" w:line="240" w:before="0" w:after="0"/>
              <w:jc w:val="both"/>
              <w:rPr>
                <w:b/>
                <w:sz w:val="24"/>
                <w:szCs w:val="24"/>
              </w:rPr>
            </w:pPr>
            <w:r>
              <w:rPr>
                <w:rFonts w:eastAsia="Times New Roman" w:cs="Times New Roman" w:ascii="Times New Roman" w:hAnsi="Times New Roman"/>
                <w:b/>
                <w:kern w:val="0"/>
                <w:sz w:val="24"/>
                <w:szCs w:val="24"/>
                <w:lang w:val="ru-RU" w:eastAsia="ru-RU" w:bidi="ar-SA"/>
              </w:rPr>
              <w:t>Д</w:t>
            </w:r>
          </w:p>
        </w:tc>
        <w:tc>
          <w:tcPr>
            <w:tcW w:w="2258" w:type="dxa"/>
            <w:tcBorders/>
            <w:shd w:color="auto" w:fill="92D050" w:val="clear"/>
          </w:tcPr>
          <w:p>
            <w:pPr>
              <w:pStyle w:val="Normal"/>
              <w:widowControl/>
              <w:spacing w:lineRule="auto" w:line="240" w:before="0" w:after="0"/>
              <w:jc w:val="both"/>
              <w:rPr>
                <w:bCs/>
                <w:sz w:val="24"/>
                <w:szCs w:val="24"/>
                <w:lang w:eastAsia="zh-HK"/>
              </w:rPr>
            </w:pPr>
            <w:r>
              <w:rPr>
                <w:rFonts w:eastAsia="Times New Roman" w:cs="Times New Roman" w:ascii="Times New Roman" w:hAnsi="Times New Roman"/>
                <w:kern w:val="0"/>
                <w:sz w:val="24"/>
                <w:szCs w:val="24"/>
                <w:lang w:val="ru-RU" w:eastAsia="zh-HK" w:bidi="ar-SA"/>
              </w:rPr>
              <w:t>Перемещение колес</w:t>
            </w:r>
            <w:r>
              <w:rPr>
                <w:rFonts w:eastAsia="Times New Roman" w:cs="Times New Roman" w:ascii="Times New Roman" w:hAnsi="Times New Roman"/>
                <w:bCs/>
                <w:kern w:val="0"/>
                <w:sz w:val="24"/>
                <w:szCs w:val="24"/>
                <w:lang w:val="ru-RU" w:eastAsia="zh-HK" w:bidi="ar-SA"/>
              </w:rPr>
              <w:t xml:space="preserve"> в ограниченном пространстве.</w:t>
            </w:r>
          </w:p>
        </w:tc>
        <w:tc>
          <w:tcPr>
            <w:tcW w:w="6488" w:type="dxa"/>
            <w:tcBorders/>
            <w:shd w:color="auto" w:fill="auto" w:val="clear"/>
          </w:tcPr>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 xml:space="preserve">Требования безопасности при подготовке к работе на бульдозере; </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Выполнение объема работ;</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Технология выполнения работ;</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Скорость и качество выполнения работы;</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Окончание работ.</w:t>
            </w:r>
          </w:p>
        </w:tc>
      </w:tr>
      <w:tr>
        <w:trPr>
          <w:trHeight w:val="275" w:hRule="atLeast"/>
        </w:trPr>
        <w:tc>
          <w:tcPr>
            <w:tcW w:w="700" w:type="dxa"/>
            <w:tcBorders/>
            <w:shd w:color="auto" w:fill="00B050" w:val="clear"/>
          </w:tcPr>
          <w:p>
            <w:pPr>
              <w:pStyle w:val="Normal"/>
              <w:widowControl/>
              <w:spacing w:lineRule="auto" w:line="240" w:before="0" w:after="0"/>
              <w:jc w:val="both"/>
              <w:rPr>
                <w:b/>
                <w:sz w:val="24"/>
                <w:szCs w:val="24"/>
              </w:rPr>
            </w:pPr>
            <w:r>
              <w:rPr>
                <w:rFonts w:eastAsia="Times New Roman" w:cs="Times New Roman" w:ascii="Times New Roman" w:hAnsi="Times New Roman"/>
                <w:b/>
                <w:kern w:val="0"/>
                <w:sz w:val="24"/>
                <w:szCs w:val="24"/>
                <w:lang w:val="ru-RU" w:eastAsia="ru-RU" w:bidi="ar-SA"/>
              </w:rPr>
              <w:t>Е</w:t>
            </w:r>
          </w:p>
        </w:tc>
        <w:tc>
          <w:tcPr>
            <w:tcW w:w="2258" w:type="dxa"/>
            <w:tcBorders/>
            <w:shd w:color="auto" w:fill="92D050" w:val="clear"/>
          </w:tcPr>
          <w:p>
            <w:pPr>
              <w:pStyle w:val="Normal"/>
              <w:widowControl/>
              <w:spacing w:lineRule="auto" w:line="240" w:before="0" w:after="0"/>
              <w:jc w:val="both"/>
              <w:rPr>
                <w:sz w:val="24"/>
                <w:szCs w:val="24"/>
                <w:highlight w:val="yellow"/>
              </w:rPr>
            </w:pPr>
            <w:r>
              <w:rPr>
                <w:rFonts w:eastAsia="Times New Roman" w:cs="Times New Roman" w:ascii="Times New Roman" w:hAnsi="Times New Roman"/>
                <w:kern w:val="0"/>
                <w:sz w:val="24"/>
                <w:szCs w:val="24"/>
                <w:lang w:val="ru-RU" w:eastAsia="ru-RU" w:bidi="ar-SA"/>
              </w:rPr>
              <w:t>Выполнение работ. Перемещение грунта бульдозером.</w:t>
            </w:r>
          </w:p>
        </w:tc>
        <w:tc>
          <w:tcPr>
            <w:tcW w:w="6488" w:type="dxa"/>
            <w:tcBorders/>
            <w:shd w:color="auto" w:fill="auto" w:val="clear"/>
          </w:tcPr>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 xml:space="preserve">Требования безопасности при подготовке к работе на бульдозере; </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Выполнение объема работ;</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Технология выполнения работ;</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Скорость и качество выполнения работы;</w:t>
            </w:r>
          </w:p>
          <w:p>
            <w:pPr>
              <w:pStyle w:val="Normal"/>
              <w:widowControl/>
              <w:spacing w:lineRule="auto" w:line="240" w:before="0" w:after="0"/>
              <w:jc w:val="left"/>
              <w:rPr>
                <w:sz w:val="24"/>
                <w:szCs w:val="24"/>
              </w:rPr>
            </w:pPr>
            <w:r>
              <w:rPr>
                <w:rFonts w:eastAsia="Times New Roman" w:cs="Times New Roman" w:ascii="Times New Roman" w:hAnsi="Times New Roman"/>
                <w:kern w:val="0"/>
                <w:sz w:val="24"/>
                <w:szCs w:val="24"/>
                <w:lang w:val="ru-RU" w:eastAsia="ru-RU" w:bidi="ar-SA"/>
              </w:rPr>
              <w:t>•</w:t>
            </w:r>
            <w:r>
              <w:rPr>
                <w:rFonts w:eastAsia="Times New Roman" w:cs="Times New Roman" w:ascii="Times New Roman" w:hAnsi="Times New Roman"/>
                <w:kern w:val="0"/>
                <w:sz w:val="24"/>
                <w:szCs w:val="24"/>
                <w:lang w:val="ru-RU" w:eastAsia="ru-RU" w:bidi="ar-SA"/>
              </w:rPr>
              <w:t>. Окончание работ</w:t>
            </w:r>
          </w:p>
        </w:tc>
      </w:tr>
    </w:tbl>
    <w:p>
      <w:pPr>
        <w:pStyle w:val="Normal"/>
        <w:spacing w:lineRule="auto" w:line="360" w:before="0" w:after="0"/>
        <w:jc w:val="both"/>
        <w:rPr>
          <w:rFonts w:ascii="Times New Roman" w:hAnsi="Times New Roman" w:cs="Times New Roman"/>
          <w:b/>
          <w:bCs/>
          <w:sz w:val="28"/>
          <w:szCs w:val="28"/>
        </w:rPr>
      </w:pPr>
      <w:r>
        <w:rPr>
          <w:rFonts w:cs="Times New Roman" w:ascii="Times New Roman" w:hAnsi="Times New Roman"/>
          <w:b/>
          <w:bCs/>
          <w:sz w:val="28"/>
          <w:szCs w:val="28"/>
        </w:rPr>
      </w:r>
    </w:p>
    <w:p>
      <w:pPr>
        <w:pStyle w:val="Normal"/>
        <w:spacing w:lineRule="auto" w:line="360" w:before="0" w:after="0"/>
        <w:jc w:val="center"/>
        <w:rPr>
          <w:rFonts w:ascii="Times New Roman" w:hAnsi="Times New Roman" w:eastAsia="Times New Roman" w:cs="Times New Roman"/>
          <w:color w:val="000000"/>
          <w:sz w:val="28"/>
          <w:szCs w:val="28"/>
        </w:rPr>
      </w:pPr>
      <w:r>
        <w:rPr>
          <w:rFonts w:cs="Times New Roman" w:ascii="Times New Roman" w:hAnsi="Times New Roman"/>
          <w:b/>
          <w:bCs/>
          <w:sz w:val="28"/>
          <w:szCs w:val="28"/>
        </w:rPr>
        <w:t>1.5. Содержание конкурсного задания</w:t>
      </w:r>
    </w:p>
    <w:p>
      <w:pPr>
        <w:pStyle w:val="Normal"/>
        <w:pBdr/>
        <w:spacing w:lineRule="auto" w:line="360" w:before="0" w:after="0"/>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Общая продолжительность Конкурсного задания</w:t>
      </w:r>
      <w:r>
        <w:rPr>
          <w:rStyle w:val="FootnoteReference"/>
          <w:rFonts w:eastAsia="Times New Roman" w:cs="Times New Roman" w:ascii="Times New Roman" w:hAnsi="Times New Roman"/>
          <w:color w:val="000000"/>
          <w:sz w:val="28"/>
          <w:szCs w:val="28"/>
          <w:vertAlign w:val="superscript"/>
        </w:rPr>
        <w:footnoteReference w:id="2"/>
      </w:r>
      <w:r>
        <w:rPr>
          <w:rFonts w:eastAsia="Times New Roman" w:cs="Times New Roman" w:ascii="Times New Roman" w:hAnsi="Times New Roman"/>
          <w:color w:val="000000"/>
          <w:sz w:val="28"/>
          <w:szCs w:val="28"/>
        </w:rPr>
        <w:t>: 8 ч. 30 мин.</w:t>
      </w:r>
    </w:p>
    <w:p>
      <w:pPr>
        <w:pStyle w:val="Normal"/>
        <w:pBdr/>
        <w:spacing w:lineRule="auto" w:line="360" w:before="0" w:after="0"/>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Количество конкурсных дней: 3 дня</w:t>
      </w:r>
    </w:p>
    <w:p>
      <w:pPr>
        <w:pStyle w:val="Normal"/>
        <w:spacing w:lineRule="auto" w:line="360" w:before="0" w:after="0"/>
        <w:ind w:firstLine="709"/>
        <w:jc w:val="both"/>
        <w:rPr>
          <w:rFonts w:ascii="Times New Roman" w:hAnsi="Times New Roman" w:cs="Times New Roman"/>
          <w:sz w:val="28"/>
          <w:szCs w:val="28"/>
        </w:rPr>
      </w:pPr>
      <w:r>
        <w:rPr>
          <w:rFonts w:cs="Times New Roman" w:ascii="Times New Roman" w:hAnsi="Times New Roman"/>
          <w:sz w:val="28"/>
          <w:szCs w:val="28"/>
        </w:rPr>
        <w:t>Вне зависимости от количества модулей, КЗ должно включать оценку по каждому из разделов требований компетенции.</w:t>
      </w:r>
    </w:p>
    <w:p>
      <w:pPr>
        <w:pStyle w:val="Normal"/>
        <w:spacing w:lineRule="auto" w:line="360" w:before="0" w:after="0"/>
        <w:ind w:firstLine="709"/>
        <w:jc w:val="both"/>
        <w:rPr>
          <w:rFonts w:ascii="Times New Roman" w:hAnsi="Times New Roman" w:cs="Times New Roman"/>
          <w:sz w:val="28"/>
          <w:szCs w:val="28"/>
        </w:rPr>
      </w:pPr>
      <w:r>
        <w:rPr>
          <w:rFonts w:cs="Times New Roman" w:ascii="Times New Roman" w:hAnsi="Times New Roman"/>
          <w:sz w:val="28"/>
          <w:szCs w:val="28"/>
        </w:rPr>
        <w:t>Оценка знаний участника должна проводиться через практическое выполнение Конкурсного задания. В дополнение могут учитываться требования работодателей для проверки теоретических знаний / оценки квалификации.</w:t>
      </w:r>
    </w:p>
    <w:p>
      <w:pPr>
        <w:pStyle w:val="Normal"/>
        <w:spacing w:lineRule="auto" w:line="360" w:before="0" w:after="0"/>
        <w:jc w:val="center"/>
        <w:rPr>
          <w:rFonts w:ascii="Times New Roman" w:hAnsi="Times New Roman" w:cs="Times New Roman"/>
          <w:b/>
          <w:bCs/>
          <w:sz w:val="28"/>
          <w:szCs w:val="28"/>
        </w:rPr>
      </w:pPr>
      <w:r>
        <w:rPr>
          <w:rFonts w:cs="Times New Roman" w:ascii="Times New Roman" w:hAnsi="Times New Roman"/>
          <w:b/>
          <w:bCs/>
          <w:sz w:val="28"/>
          <w:szCs w:val="28"/>
        </w:rPr>
        <w:t>1.5.1. Разработка/выбор конкурсного задания.</w:t>
      </w:r>
    </w:p>
    <w:p>
      <w:pPr>
        <w:pStyle w:val="Normal"/>
        <w:spacing w:lineRule="auto" w:line="360" w:before="0" w:after="0"/>
        <w:ind w:firstLine="851"/>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Конкурсное задание состоит из 6 модулей, включает обязательную к выполнению часть (инвариант) – 4 модуля, и вариативную часть – 2 модуля. Общее количество баллов конкурсного задания составляет 100.</w:t>
      </w:r>
    </w:p>
    <w:p>
      <w:pPr>
        <w:pStyle w:val="Normal"/>
        <w:spacing w:lineRule="auto" w:line="360" w:before="0" w:after="0"/>
        <w:ind w:firstLine="851"/>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Обязательная к выполнению часть (инвариант) выполняется всеми регионами без исключения на всех уровнях чемпионатов. Вариативная часть может подвергаться изменениям, в зависимости от потребностей региона в технологиях и специалистах.</w:t>
      </w:r>
    </w:p>
    <w:p>
      <w:pPr>
        <w:pStyle w:val="Normal"/>
        <w:spacing w:lineRule="auto" w:line="360" w:before="0" w:after="0"/>
        <w:ind w:firstLine="851"/>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В случае если ни один из модулей вариативной части не подходит под запрос работодателя конкретного региона, то вариативный(е) модуль(и) формируется(ются) регионом самостоятельно под запрос работодателя. Исключать вариативную часть из конкурсного задания запрещается. Допускается объединение вариативных модулей, однако общее время, отведенное на выполнение вариативного(ых) модуля(ей) и количество баллов в критериях оценки по аспектам не изменяются (Приложение 3. Матрица конкурсного задания).</w:t>
      </w:r>
    </w:p>
    <w:p>
      <w:pPr>
        <w:pStyle w:val="NoSpacing"/>
        <w:rPr/>
      </w:pPr>
      <w:r>
        <w:rPr/>
      </w:r>
      <w:bookmarkStart w:id="6" w:name="_Toc124422970"/>
      <w:bookmarkStart w:id="7" w:name="_Toc124422970"/>
    </w:p>
    <w:p>
      <w:pPr>
        <w:pStyle w:val="-21"/>
        <w:spacing w:before="0" w:after="0"/>
        <w:ind w:firstLine="709"/>
        <w:jc w:val="both"/>
        <w:rPr>
          <w:rFonts w:ascii="Times New Roman" w:hAnsi="Times New Roman"/>
          <w:szCs w:val="28"/>
        </w:rPr>
      </w:pPr>
      <w:r>
        <w:rPr>
          <w:rFonts w:ascii="Times New Roman" w:hAnsi="Times New Roman"/>
          <w:szCs w:val="28"/>
        </w:rPr>
        <w:t xml:space="preserve">1.5.2. Структура модулей конкурсного задания </w:t>
      </w:r>
      <w:r>
        <w:rPr>
          <w:rFonts w:ascii="Times New Roman" w:hAnsi="Times New Roman"/>
          <w:bCs/>
          <w:color w:val="000000"/>
          <w:szCs w:val="28"/>
          <w:lang w:eastAsia="ru-RU"/>
        </w:rPr>
        <w:t>(инвариант/вариатив)</w:t>
      </w:r>
      <w:bookmarkEnd w:id="7"/>
    </w:p>
    <w:p>
      <w:pPr>
        <w:pStyle w:val="Normal"/>
        <w:widowControl w:val="false"/>
        <w:tabs>
          <w:tab w:val="clear" w:pos="709"/>
          <w:tab w:val="left" w:pos="1834" w:leader="none"/>
        </w:tabs>
        <w:spacing w:lineRule="auto" w:line="360" w:before="0" w:after="0"/>
        <w:jc w:val="both"/>
        <w:rPr>
          <w:rFonts w:ascii="Times New Roman" w:hAnsi="Times New Roman" w:cs="Times New Roman"/>
          <w:b/>
          <w:iCs/>
          <w:sz w:val="28"/>
          <w:szCs w:val="28"/>
          <w:highlight w:val="yellow"/>
        </w:rPr>
      </w:pPr>
      <w:r>
        <w:rPr>
          <w:rFonts w:eastAsia="Times New Roman" w:cs="Times New Roman" w:ascii="Times New Roman" w:hAnsi="Times New Roman"/>
          <w:b/>
          <w:bCs/>
          <w:sz w:val="28"/>
          <w:szCs w:val="28"/>
          <w:lang w:eastAsia="ru-RU"/>
        </w:rPr>
        <w:t>Модуль А.</w:t>
      </w:r>
      <w:r>
        <w:rPr>
          <w:rFonts w:eastAsia="Times New Roman" w:cs="Times New Roman" w:ascii="Times New Roman" w:hAnsi="Times New Roman"/>
          <w:b/>
          <w:color w:val="000000"/>
          <w:sz w:val="28"/>
          <w:szCs w:val="28"/>
          <w:lang w:eastAsia="ru-RU"/>
        </w:rPr>
        <w:t xml:space="preserve"> Ремонт агрегатов бульдозера (</w:t>
      </w:r>
      <w:r>
        <w:rPr>
          <w:rFonts w:cs="Times New Roman" w:ascii="Times New Roman" w:hAnsi="Times New Roman"/>
          <w:b/>
          <w:iCs/>
          <w:sz w:val="28"/>
          <w:szCs w:val="28"/>
          <w:lang w:eastAsia="zh-TW"/>
        </w:rPr>
        <w:t>инвариант)</w:t>
      </w:r>
    </w:p>
    <w:p>
      <w:pPr>
        <w:pStyle w:val="Normal"/>
        <w:spacing w:lineRule="auto" w:line="360" w:before="0" w:after="0"/>
        <w:contextualSpacing/>
        <w:jc w:val="both"/>
        <w:rPr>
          <w:rFonts w:ascii="Times New Roman" w:hAnsi="Times New Roman" w:eastAsia="Times New Roman" w:cs="Times New Roman"/>
          <w:bCs/>
          <w:iCs/>
          <w:sz w:val="28"/>
          <w:szCs w:val="28"/>
        </w:rPr>
      </w:pPr>
      <w:r>
        <w:rPr>
          <w:rFonts w:eastAsia="Times New Roman" w:cs="Times New Roman" w:ascii="Times New Roman" w:hAnsi="Times New Roman"/>
          <w:b/>
          <w:iCs/>
          <w:sz w:val="28"/>
          <w:szCs w:val="28"/>
        </w:rPr>
        <w:t>Время на выполнение модуля:</w:t>
      </w:r>
      <w:r>
        <w:rPr>
          <w:rFonts w:eastAsia="Times New Roman" w:cs="Times New Roman" w:ascii="Times New Roman" w:hAnsi="Times New Roman"/>
          <w:bCs/>
          <w:iCs/>
          <w:sz w:val="28"/>
          <w:szCs w:val="28"/>
        </w:rPr>
        <w:t xml:space="preserve"> 2 часа</w:t>
      </w:r>
    </w:p>
    <w:p>
      <w:pPr>
        <w:pStyle w:val="Normal"/>
        <w:spacing w:lineRule="auto" w:line="360" w:before="0" w:after="0"/>
        <w:contextualSpacing/>
        <w:jc w:val="both"/>
        <w:rPr>
          <w:rFonts w:ascii="Times New Roman" w:hAnsi="Times New Roman" w:eastAsia="Times New Roman" w:cs="Times New Roman"/>
          <w:b/>
          <w:iCs/>
          <w:sz w:val="28"/>
          <w:szCs w:val="28"/>
        </w:rPr>
      </w:pPr>
      <w:r>
        <w:rPr>
          <w:rFonts w:eastAsia="Times New Roman" w:cs="Times New Roman" w:ascii="Times New Roman" w:hAnsi="Times New Roman"/>
          <w:b/>
          <w:iCs/>
          <w:sz w:val="28"/>
          <w:szCs w:val="28"/>
        </w:rPr>
        <w:t>Задание</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1. Подготовка к выполнению задания: Проверка готовности рабочего места.</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2. Проверить и подготовить контрольно-измерительный инструмент.</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3. Провести разборку агрегата в правильной последовательности.</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 xml:space="preserve">4. Выполнить контрольно-измерительные работы. </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5. Сопоставить измеренные параметры с номинальными и предельно допустимыми.</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 xml:space="preserve">6. Выполнить сборочные работы </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7. Провести регулировочные работы</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8. Проверить качество выполненных работ.</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9. Заполнить лист учета ремонта.</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10. Показать умения пользования предоставленным инструментом и оборудованием.</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11. Убрать рабочее место.</w:t>
      </w:r>
    </w:p>
    <w:p>
      <w:pPr>
        <w:pStyle w:val="BodyText"/>
        <w:rPr>
          <w:rFonts w:ascii="Times New Roman" w:hAnsi="Times New Roman"/>
          <w:b/>
          <w:bCs/>
          <w:sz w:val="28"/>
          <w:szCs w:val="28"/>
          <w:lang w:val="ru-RU" w:eastAsia="ru-RU"/>
        </w:rPr>
      </w:pPr>
      <w:r>
        <w:rPr>
          <w:rFonts w:ascii="Times New Roman" w:hAnsi="Times New Roman"/>
          <w:b/>
          <w:bCs/>
          <w:sz w:val="28"/>
          <w:szCs w:val="28"/>
          <w:lang w:val="ru-RU" w:eastAsia="ru-RU"/>
        </w:rPr>
      </w:r>
    </w:p>
    <w:p>
      <w:pPr>
        <w:pStyle w:val="BodyText"/>
        <w:rPr>
          <w:rFonts w:ascii="Times New Roman" w:hAnsi="Times New Roman"/>
          <w:b/>
          <w:sz w:val="28"/>
          <w:szCs w:val="28"/>
          <w:lang w:val="ru-RU" w:eastAsia="zh-TW"/>
        </w:rPr>
      </w:pPr>
      <w:r>
        <w:rPr>
          <w:rFonts w:ascii="Times New Roman" w:hAnsi="Times New Roman"/>
          <w:b/>
          <w:bCs/>
          <w:sz w:val="28"/>
          <w:szCs w:val="28"/>
          <w:lang w:val="ru-RU" w:eastAsia="ru-RU"/>
        </w:rPr>
        <w:t>Модуль Б.</w:t>
      </w:r>
      <w:r>
        <w:rPr>
          <w:rFonts w:ascii="Times New Roman" w:hAnsi="Times New Roman"/>
          <w:b/>
          <w:color w:val="000000"/>
          <w:sz w:val="28"/>
          <w:szCs w:val="28"/>
          <w:lang w:val="ru-RU" w:eastAsia="ru-RU"/>
        </w:rPr>
        <w:t xml:space="preserve"> </w:t>
      </w:r>
      <w:r>
        <w:rPr>
          <w:rFonts w:ascii="Times New Roman" w:hAnsi="Times New Roman"/>
          <w:b/>
          <w:sz w:val="28"/>
          <w:szCs w:val="28"/>
          <w:lang w:val="ru-RU" w:eastAsia="zh-TW"/>
        </w:rPr>
        <w:t>Техническое обслуживание бульдозера (инвариант)</w:t>
      </w:r>
    </w:p>
    <w:p>
      <w:pPr>
        <w:pStyle w:val="Normal"/>
        <w:spacing w:lineRule="auto" w:line="360" w:before="0" w:after="0"/>
        <w:contextualSpacing/>
        <w:jc w:val="both"/>
        <w:rPr>
          <w:rFonts w:ascii="Times New Roman" w:hAnsi="Times New Roman" w:eastAsia="Times New Roman" w:cs="Times New Roman"/>
          <w:bCs/>
          <w:sz w:val="28"/>
          <w:szCs w:val="28"/>
        </w:rPr>
      </w:pPr>
      <w:r>
        <w:rPr>
          <w:rFonts w:eastAsia="Times New Roman" w:cs="Times New Roman" w:ascii="Times New Roman" w:hAnsi="Times New Roman"/>
          <w:b/>
          <w:sz w:val="28"/>
          <w:szCs w:val="28"/>
        </w:rPr>
        <w:t>Время на выполнение модуля:</w:t>
      </w:r>
      <w:r>
        <w:rPr>
          <w:rFonts w:eastAsia="Times New Roman" w:cs="Times New Roman" w:ascii="Times New Roman" w:hAnsi="Times New Roman"/>
          <w:bCs/>
          <w:sz w:val="28"/>
          <w:szCs w:val="28"/>
        </w:rPr>
        <w:t xml:space="preserve"> 1 час 30 минут</w:t>
      </w:r>
    </w:p>
    <w:p>
      <w:pPr>
        <w:pStyle w:val="Normal"/>
        <w:widowControl w:val="false"/>
        <w:tabs>
          <w:tab w:val="clear" w:pos="709"/>
          <w:tab w:val="left" w:pos="2076" w:leader="none"/>
        </w:tabs>
        <w:spacing w:lineRule="auto" w:line="360" w:before="0" w:after="0"/>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Задания:</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1. Подготовка к выполнению задания: Проверка готовности рабочего места.</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2. Проверить комплектность бульдозера.</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3. Провести визуальный осмотр оборудования.</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4. Выполнить работы по ТО и ТР бульдозера соблюдая нормы охраны окружающей среды.</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 xml:space="preserve">5. Проверить степень заряженности и </w:t>
      </w:r>
      <w:r>
        <w:rPr>
          <w:rFonts w:eastAsia="Times New Roman" w:cs="Times New Roman" w:ascii="Times New Roman" w:hAnsi="Times New Roman"/>
          <w:sz w:val="28"/>
          <w:szCs w:val="28"/>
        </w:rPr>
        <w:t>состояние</w:t>
      </w:r>
      <w:r>
        <w:rPr>
          <w:rFonts w:eastAsia="Times New Roman" w:cs="Times New Roman" w:ascii="Times New Roman" w:hAnsi="Times New Roman"/>
          <w:color w:val="FF0000"/>
          <w:sz w:val="28"/>
          <w:szCs w:val="28"/>
        </w:rPr>
        <w:t xml:space="preserve"> </w:t>
      </w:r>
      <w:r>
        <w:rPr>
          <w:rFonts w:eastAsia="Times New Roman" w:cs="Times New Roman" w:ascii="Times New Roman" w:hAnsi="Times New Roman"/>
          <w:color w:val="000000"/>
          <w:sz w:val="28"/>
          <w:szCs w:val="28"/>
        </w:rPr>
        <w:t>аккумуляторных батарей.</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6. Выявить неисправности.</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7. Устранить неисправности.</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8. Запустить бульдозер с соблюдением техники безопасности.</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9. Проверить работоспособность приборов световой и звуковой сигнализации, приборов освещения, тормозной системы.</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10. Осуществить проезд вперед – назад проверив рулевую и ходовую систему.</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11 Показать умения пользования предоставленным инструментом и оборудованием.</w:t>
      </w:r>
    </w:p>
    <w:p>
      <w:pPr>
        <w:pStyle w:val="Normal"/>
        <w:spacing w:lineRule="auto" w:line="360" w:before="0" w:after="0"/>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12. Убрать рабочее место.</w:t>
      </w:r>
    </w:p>
    <w:p>
      <w:pPr>
        <w:pStyle w:val="Normal"/>
        <w:spacing w:lineRule="auto" w:line="360" w:before="0" w:after="0"/>
        <w:contextualSpacing/>
        <w:jc w:val="both"/>
        <w:rPr>
          <w:rFonts w:ascii="Times New Roman" w:hAnsi="Times New Roman" w:eastAsia="Calibri" w:cs="Times New Roman"/>
          <w:b/>
          <w:sz w:val="28"/>
          <w:szCs w:val="28"/>
          <w:lang w:eastAsia="ru-RU"/>
        </w:rPr>
      </w:pPr>
      <w:r>
        <w:rPr>
          <w:rFonts w:eastAsia="Calibri" w:cs="Times New Roman" w:ascii="Times New Roman" w:hAnsi="Times New Roman"/>
          <w:b/>
          <w:sz w:val="28"/>
          <w:szCs w:val="28"/>
          <w:lang w:eastAsia="ru-RU"/>
        </w:rPr>
      </w:r>
    </w:p>
    <w:p>
      <w:pPr>
        <w:pStyle w:val="Normal"/>
        <w:widowControl w:val="false"/>
        <w:tabs>
          <w:tab w:val="clear" w:pos="709"/>
          <w:tab w:val="left" w:pos="1834" w:leader="none"/>
        </w:tabs>
        <w:spacing w:lineRule="auto" w:line="360" w:before="0" w:after="0"/>
        <w:jc w:val="both"/>
        <w:rPr>
          <w:rFonts w:ascii="Times New Roman" w:hAnsi="Times New Roman" w:cs="Times New Roman"/>
          <w:b/>
          <w:sz w:val="28"/>
          <w:szCs w:val="28"/>
          <w:lang w:eastAsia="zh-TW"/>
        </w:rPr>
      </w:pPr>
      <w:r>
        <w:rPr>
          <w:rFonts w:eastAsia="Times New Roman" w:cs="Times New Roman" w:ascii="Times New Roman" w:hAnsi="Times New Roman"/>
          <w:b/>
          <w:bCs/>
          <w:sz w:val="28"/>
          <w:szCs w:val="28"/>
          <w:lang w:eastAsia="ru-RU"/>
        </w:rPr>
        <w:t>Модуль В.</w:t>
      </w:r>
      <w:r>
        <w:rPr>
          <w:rFonts w:eastAsia="Times New Roman" w:cs="Times New Roman" w:ascii="Times New Roman" w:hAnsi="Times New Roman"/>
          <w:b/>
          <w:color w:val="000000"/>
          <w:sz w:val="28"/>
          <w:szCs w:val="28"/>
          <w:lang w:eastAsia="ru-RU"/>
        </w:rPr>
        <w:t xml:space="preserve"> </w:t>
      </w:r>
      <w:r>
        <w:rPr>
          <w:rFonts w:cs="Times New Roman" w:ascii="Times New Roman" w:hAnsi="Times New Roman"/>
          <w:b/>
          <w:sz w:val="28"/>
          <w:szCs w:val="28"/>
          <w:lang w:eastAsia="zh-TW"/>
        </w:rPr>
        <w:t>Техническое обслуживание и ремонт гидравлической системы бульдозера (вариатив)</w:t>
      </w:r>
    </w:p>
    <w:p>
      <w:pPr>
        <w:pStyle w:val="Normal"/>
        <w:spacing w:lineRule="auto" w:line="360" w:before="0" w:after="0"/>
        <w:contextualSpacing/>
        <w:jc w:val="both"/>
        <w:rPr>
          <w:rFonts w:ascii="Times New Roman" w:hAnsi="Times New Roman" w:eastAsia="Times New Roman" w:cs="Times New Roman"/>
          <w:bCs/>
          <w:sz w:val="28"/>
          <w:szCs w:val="28"/>
        </w:rPr>
      </w:pPr>
      <w:r>
        <w:rPr>
          <w:rFonts w:eastAsia="Times New Roman" w:cs="Times New Roman" w:ascii="Times New Roman" w:hAnsi="Times New Roman"/>
          <w:b/>
          <w:sz w:val="28"/>
          <w:szCs w:val="28"/>
        </w:rPr>
        <w:t>Время на выполнение модуля:</w:t>
      </w:r>
      <w:r>
        <w:rPr>
          <w:rFonts w:eastAsia="Times New Roman" w:cs="Times New Roman" w:ascii="Times New Roman" w:hAnsi="Times New Roman"/>
          <w:bCs/>
          <w:sz w:val="28"/>
          <w:szCs w:val="28"/>
        </w:rPr>
        <w:t xml:space="preserve"> 1 час 30 минут</w:t>
      </w:r>
    </w:p>
    <w:p>
      <w:pPr>
        <w:pStyle w:val="Normal"/>
        <w:widowControl w:val="false"/>
        <w:tabs>
          <w:tab w:val="clear" w:pos="709"/>
          <w:tab w:val="left" w:pos="2076" w:leader="none"/>
        </w:tabs>
        <w:spacing w:lineRule="auto" w:line="360" w:before="0" w:after="0"/>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Задания:</w:t>
      </w:r>
    </w:p>
    <w:p>
      <w:pPr>
        <w:pStyle w:val="Normal"/>
        <w:spacing w:lineRule="auto" w:line="360" w:before="0" w:after="0"/>
        <w:ind w:firstLine="709"/>
        <w:rPr>
          <w:rFonts w:ascii="Times New Roman" w:hAnsi="Times New Roman" w:cs="Times New Roman"/>
          <w:b/>
          <w:i/>
          <w:i/>
          <w:sz w:val="28"/>
          <w:szCs w:val="28"/>
        </w:rPr>
      </w:pPr>
      <w:r>
        <w:rPr>
          <w:rFonts w:cs="Times New Roman" w:ascii="Times New Roman" w:hAnsi="Times New Roman"/>
          <w:b/>
          <w:i/>
          <w:sz w:val="28"/>
          <w:szCs w:val="28"/>
        </w:rPr>
        <w:t>Разборка и дефектовка насоса НШ-10</w:t>
      </w:r>
    </w:p>
    <w:p>
      <w:pPr>
        <w:pStyle w:val="Normal"/>
        <w:spacing w:lineRule="auto" w:line="360" w:before="0" w:after="0"/>
        <w:ind w:firstLine="709"/>
        <w:rPr>
          <w:rFonts w:ascii="Times New Roman" w:hAnsi="Times New Roman" w:cs="Times New Roman"/>
          <w:color w:themeColor="text1" w:val="000000"/>
          <w:sz w:val="28"/>
          <w:szCs w:val="28"/>
        </w:rPr>
      </w:pPr>
      <w:r>
        <w:rPr>
          <w:rFonts w:cs="Times New Roman" w:ascii="Times New Roman" w:hAnsi="Times New Roman"/>
          <w:sz w:val="28"/>
          <w:szCs w:val="28"/>
        </w:rPr>
        <w:t>1.</w:t>
        <w:tab/>
      </w:r>
      <w:r>
        <w:rPr>
          <w:rFonts w:cs="Times New Roman" w:ascii="Times New Roman" w:hAnsi="Times New Roman"/>
          <w:color w:themeColor="text1" w:val="000000"/>
          <w:sz w:val="28"/>
          <w:szCs w:val="28"/>
        </w:rPr>
        <w:t>Визуально проверить техническое состояние шестеренчатого насоса.</w:t>
      </w:r>
    </w:p>
    <w:p>
      <w:pPr>
        <w:pStyle w:val="Normal"/>
        <w:spacing w:lineRule="auto" w:line="360" w:before="0" w:after="0"/>
        <w:ind w:firstLine="709"/>
        <w:rPr>
          <w:rFonts w:ascii="Times New Roman" w:hAnsi="Times New Roman" w:cs="Times New Roman"/>
          <w:color w:themeColor="text1" w:val="000000"/>
          <w:sz w:val="28"/>
          <w:szCs w:val="28"/>
        </w:rPr>
      </w:pPr>
      <w:r>
        <w:rPr>
          <w:rFonts w:cs="Times New Roman" w:ascii="Times New Roman" w:hAnsi="Times New Roman"/>
          <w:color w:themeColor="text1" w:val="000000"/>
          <w:sz w:val="28"/>
          <w:szCs w:val="28"/>
        </w:rPr>
        <w:t>2.</w:t>
        <w:tab/>
        <w:t>Отвернуть винты, снять переднюю крышку.</w:t>
      </w:r>
    </w:p>
    <w:p>
      <w:pPr>
        <w:pStyle w:val="Normal"/>
        <w:spacing w:lineRule="auto" w:line="360" w:before="0" w:after="0"/>
        <w:ind w:firstLine="709"/>
        <w:rPr>
          <w:rFonts w:ascii="Times New Roman" w:hAnsi="Times New Roman" w:cs="Times New Roman"/>
          <w:color w:themeColor="text1" w:val="000000"/>
          <w:sz w:val="28"/>
          <w:szCs w:val="28"/>
        </w:rPr>
      </w:pPr>
      <w:r>
        <w:rPr>
          <w:rFonts w:cs="Times New Roman" w:ascii="Times New Roman" w:hAnsi="Times New Roman"/>
          <w:color w:themeColor="text1" w:val="000000"/>
          <w:sz w:val="28"/>
          <w:szCs w:val="28"/>
        </w:rPr>
        <w:t>3.</w:t>
        <w:tab/>
        <w:t>Произвести демонтаж шестерен из корпуса насоса.</w:t>
      </w:r>
    </w:p>
    <w:p>
      <w:pPr>
        <w:pStyle w:val="Normal"/>
        <w:spacing w:lineRule="auto" w:line="360" w:before="0" w:after="0"/>
        <w:ind w:firstLine="709"/>
        <w:rPr>
          <w:rFonts w:ascii="Times New Roman" w:hAnsi="Times New Roman" w:cs="Times New Roman"/>
          <w:color w:themeColor="text1" w:val="000000"/>
          <w:sz w:val="28"/>
          <w:szCs w:val="28"/>
        </w:rPr>
      </w:pPr>
      <w:r>
        <w:rPr>
          <w:rFonts w:cs="Times New Roman" w:ascii="Times New Roman" w:hAnsi="Times New Roman"/>
          <w:color w:themeColor="text1" w:val="000000"/>
          <w:sz w:val="28"/>
          <w:szCs w:val="28"/>
          <w:shd w:fill="FFFFFF" w:val="clear"/>
        </w:rPr>
        <w:t>После разборки прочистить, протереть насухо и приступить к осмотру и устранению дефектов.</w:t>
      </w:r>
    </w:p>
    <w:p>
      <w:pPr>
        <w:pStyle w:val="Normal"/>
        <w:spacing w:lineRule="auto" w:line="360" w:before="0" w:after="0"/>
        <w:ind w:firstLine="709"/>
        <w:rPr>
          <w:rFonts w:ascii="Times New Roman" w:hAnsi="Times New Roman" w:cs="Times New Roman"/>
          <w:color w:themeColor="text1" w:val="000000"/>
          <w:sz w:val="28"/>
          <w:szCs w:val="28"/>
        </w:rPr>
      </w:pPr>
      <w:r>
        <w:rPr>
          <w:rFonts w:cs="Times New Roman" w:ascii="Times New Roman" w:hAnsi="Times New Roman"/>
          <w:color w:themeColor="text1" w:val="000000"/>
          <w:sz w:val="28"/>
          <w:szCs w:val="28"/>
        </w:rPr>
        <w:t>4.</w:t>
        <w:tab/>
        <w:t>Произвести оценку состояния внутренней поверхности корпуса насоса и шестерен.</w:t>
      </w:r>
    </w:p>
    <w:p>
      <w:pPr>
        <w:pStyle w:val="Normal"/>
        <w:spacing w:lineRule="auto" w:line="360" w:before="0" w:after="0"/>
        <w:ind w:firstLine="709"/>
        <w:rPr>
          <w:rFonts w:ascii="Times New Roman" w:hAnsi="Times New Roman" w:cs="Times New Roman"/>
          <w:color w:themeColor="text1" w:val="000000"/>
          <w:sz w:val="28"/>
          <w:szCs w:val="28"/>
        </w:rPr>
      </w:pPr>
      <w:r>
        <w:rPr>
          <w:rFonts w:cs="Times New Roman" w:ascii="Times New Roman" w:hAnsi="Times New Roman"/>
          <w:color w:themeColor="text1" w:val="000000"/>
          <w:sz w:val="28"/>
          <w:szCs w:val="28"/>
        </w:rPr>
        <w:t>6.</w:t>
        <w:tab/>
        <w:t>Произвести оценку состояния крышки насоса.</w:t>
      </w:r>
    </w:p>
    <w:p>
      <w:pPr>
        <w:pStyle w:val="Normal"/>
        <w:spacing w:lineRule="auto" w:line="360" w:before="0" w:after="0"/>
        <w:ind w:firstLine="709"/>
        <w:rPr>
          <w:rFonts w:ascii="Times New Roman" w:hAnsi="Times New Roman" w:cs="Times New Roman"/>
          <w:color w:themeColor="text1" w:val="000000"/>
          <w:sz w:val="28"/>
          <w:szCs w:val="28"/>
        </w:rPr>
      </w:pPr>
      <w:r>
        <w:rPr>
          <w:rFonts w:cs="Times New Roman" w:ascii="Times New Roman" w:hAnsi="Times New Roman"/>
          <w:color w:themeColor="text1" w:val="000000"/>
          <w:sz w:val="28"/>
          <w:szCs w:val="28"/>
        </w:rPr>
        <w:t>7.</w:t>
        <w:tab/>
        <w:t>Произвести сборку насоса с соблюдение технологических норм и требований.</w:t>
      </w:r>
    </w:p>
    <w:p>
      <w:pPr>
        <w:pStyle w:val="Normal"/>
        <w:spacing w:lineRule="auto" w:line="360" w:before="0" w:after="0"/>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360" w:before="0" w:after="0"/>
        <w:ind w:firstLine="709"/>
        <w:rPr>
          <w:rFonts w:ascii="Times New Roman" w:hAnsi="Times New Roman" w:cs="Times New Roman"/>
          <w:b/>
          <w:i/>
          <w:i/>
          <w:sz w:val="28"/>
          <w:szCs w:val="28"/>
        </w:rPr>
      </w:pPr>
      <w:r>
        <w:rPr>
          <w:rFonts w:cs="Times New Roman" w:ascii="Times New Roman" w:hAnsi="Times New Roman"/>
          <w:b/>
          <w:i/>
          <w:sz w:val="28"/>
          <w:szCs w:val="28"/>
        </w:rPr>
        <w:t>Дефектовка гидроцилиндра:</w:t>
      </w:r>
    </w:p>
    <w:p>
      <w:pPr>
        <w:pStyle w:val="ListParagraph"/>
        <w:numPr>
          <w:ilvl w:val="0"/>
          <w:numId w:val="12"/>
        </w:numPr>
        <w:spacing w:lineRule="auto" w:line="360" w:before="0" w:after="0"/>
        <w:ind w:firstLine="709" w:left="0"/>
        <w:contextualSpacing/>
        <w:rPr>
          <w:rFonts w:ascii="Times New Roman" w:hAnsi="Times New Roman"/>
          <w:sz w:val="28"/>
          <w:szCs w:val="28"/>
        </w:rPr>
      </w:pPr>
      <w:r>
        <w:rPr>
          <w:rFonts w:ascii="Times New Roman" w:hAnsi="Times New Roman"/>
          <w:sz w:val="28"/>
          <w:szCs w:val="28"/>
        </w:rPr>
        <w:t>Визуально проверить техническое состояние гидроцилиндра на наличие внешних дефектов</w:t>
      </w:r>
    </w:p>
    <w:p>
      <w:pPr>
        <w:pStyle w:val="ListParagraph"/>
        <w:numPr>
          <w:ilvl w:val="0"/>
          <w:numId w:val="12"/>
        </w:numPr>
        <w:spacing w:lineRule="auto" w:line="360" w:before="0" w:after="0"/>
        <w:ind w:firstLine="709" w:left="0"/>
        <w:contextualSpacing/>
        <w:jc w:val="both"/>
        <w:rPr>
          <w:rFonts w:ascii="Times New Roman" w:hAnsi="Times New Roman"/>
          <w:sz w:val="28"/>
          <w:szCs w:val="28"/>
        </w:rPr>
      </w:pPr>
      <w:r>
        <w:rPr>
          <w:rFonts w:ascii="Times New Roman" w:hAnsi="Times New Roman"/>
          <w:sz w:val="28"/>
          <w:szCs w:val="28"/>
        </w:rPr>
        <w:t>Подготовить гидроцилиндр к разборочным работам, при необходимости очистить от внешних загрязнений и закрепить на верстаке</w:t>
      </w:r>
    </w:p>
    <w:p>
      <w:pPr>
        <w:pStyle w:val="ListParagraph"/>
        <w:numPr>
          <w:ilvl w:val="0"/>
          <w:numId w:val="12"/>
        </w:numPr>
        <w:spacing w:lineRule="auto" w:line="360" w:before="0" w:after="0"/>
        <w:ind w:firstLine="709" w:left="0"/>
        <w:contextualSpacing/>
        <w:jc w:val="both"/>
        <w:rPr>
          <w:rFonts w:ascii="Times New Roman" w:hAnsi="Times New Roman"/>
          <w:sz w:val="28"/>
          <w:szCs w:val="28"/>
        </w:rPr>
      </w:pPr>
      <w:r>
        <w:rPr>
          <w:rFonts w:ascii="Times New Roman" w:hAnsi="Times New Roman"/>
          <w:sz w:val="28"/>
          <w:szCs w:val="28"/>
        </w:rPr>
        <w:t>Произвести разборку гидроцилиндра с соблюдением техники безопасности, правил безопасного и бережливого производства работ</w:t>
      </w:r>
    </w:p>
    <w:p>
      <w:pPr>
        <w:pStyle w:val="ListParagraph"/>
        <w:numPr>
          <w:ilvl w:val="0"/>
          <w:numId w:val="12"/>
        </w:numPr>
        <w:spacing w:lineRule="auto" w:line="360" w:before="0" w:after="0"/>
        <w:ind w:firstLine="709" w:left="0"/>
        <w:contextualSpacing/>
        <w:jc w:val="both"/>
        <w:rPr>
          <w:rFonts w:ascii="Times New Roman" w:hAnsi="Times New Roman"/>
          <w:sz w:val="28"/>
          <w:szCs w:val="28"/>
        </w:rPr>
      </w:pPr>
      <w:r>
        <w:rPr>
          <w:rFonts w:ascii="Times New Roman" w:hAnsi="Times New Roman"/>
          <w:sz w:val="28"/>
          <w:szCs w:val="28"/>
        </w:rPr>
        <w:t>Произвести контрольные замеры и дефектовку штока гидроцилиндра по результатам замеров не менее трёх контрольных сечений</w:t>
      </w:r>
    </w:p>
    <w:p>
      <w:pPr>
        <w:pStyle w:val="ListParagraph"/>
        <w:numPr>
          <w:ilvl w:val="0"/>
          <w:numId w:val="12"/>
        </w:numPr>
        <w:spacing w:lineRule="auto" w:line="360" w:before="0" w:after="0"/>
        <w:ind w:firstLine="709" w:left="0"/>
        <w:contextualSpacing/>
        <w:jc w:val="both"/>
        <w:rPr>
          <w:rFonts w:ascii="Times New Roman" w:hAnsi="Times New Roman"/>
          <w:sz w:val="28"/>
          <w:szCs w:val="28"/>
        </w:rPr>
      </w:pPr>
      <w:r>
        <w:rPr>
          <w:rFonts w:ascii="Times New Roman" w:hAnsi="Times New Roman"/>
          <w:sz w:val="28"/>
          <w:szCs w:val="28"/>
        </w:rPr>
        <w:t>Произвести контрольные замеры и дефектовку поршня гидроцилиндра по результатам замеров не менее двух контрольных сечений и визуального контроля уплотнителей</w:t>
      </w:r>
    </w:p>
    <w:p>
      <w:pPr>
        <w:pStyle w:val="ListParagraph"/>
        <w:numPr>
          <w:ilvl w:val="0"/>
          <w:numId w:val="12"/>
        </w:numPr>
        <w:spacing w:lineRule="auto" w:line="360" w:before="0" w:after="0"/>
        <w:ind w:firstLine="709" w:left="0"/>
        <w:contextualSpacing/>
        <w:jc w:val="both"/>
        <w:rPr>
          <w:rFonts w:ascii="Times New Roman" w:hAnsi="Times New Roman"/>
          <w:sz w:val="28"/>
          <w:szCs w:val="28"/>
        </w:rPr>
      </w:pPr>
      <w:r>
        <w:rPr>
          <w:rFonts w:ascii="Times New Roman" w:hAnsi="Times New Roman"/>
          <w:sz w:val="28"/>
          <w:szCs w:val="28"/>
        </w:rPr>
        <w:t>Произвести контрольные замеры и дефектовку гильзы гидроцилиндра по результатам измерений контрольных сечений (определяется длинной штока гидроцилиндра)</w:t>
      </w:r>
    </w:p>
    <w:p>
      <w:pPr>
        <w:pStyle w:val="ListParagraph"/>
        <w:numPr>
          <w:ilvl w:val="0"/>
          <w:numId w:val="12"/>
        </w:numPr>
        <w:spacing w:lineRule="auto" w:line="360" w:before="0" w:after="0"/>
        <w:ind w:firstLine="709" w:left="0"/>
        <w:contextualSpacing/>
        <w:jc w:val="both"/>
        <w:rPr>
          <w:rFonts w:ascii="Times New Roman" w:hAnsi="Times New Roman"/>
          <w:sz w:val="28"/>
          <w:szCs w:val="28"/>
        </w:rPr>
      </w:pPr>
      <w:r>
        <w:rPr>
          <w:rFonts w:ascii="Times New Roman" w:hAnsi="Times New Roman"/>
          <w:sz w:val="28"/>
          <w:szCs w:val="28"/>
        </w:rPr>
        <w:t>Произвести сборку гидроцилиндра в обратном порядке, при необходимости выполнив замену уплотнителей</w:t>
      </w:r>
    </w:p>
    <w:p>
      <w:pPr>
        <w:pStyle w:val="ListParagraph"/>
        <w:numPr>
          <w:ilvl w:val="0"/>
          <w:numId w:val="12"/>
        </w:numPr>
        <w:spacing w:lineRule="auto" w:line="360" w:before="0" w:after="0"/>
        <w:ind w:firstLine="709" w:left="0"/>
        <w:contextualSpacing/>
        <w:jc w:val="both"/>
        <w:rPr>
          <w:rFonts w:ascii="Times New Roman" w:hAnsi="Times New Roman"/>
          <w:sz w:val="28"/>
          <w:szCs w:val="28"/>
        </w:rPr>
      </w:pPr>
      <w:r>
        <w:rPr>
          <w:rFonts w:ascii="Times New Roman" w:hAnsi="Times New Roman"/>
          <w:sz w:val="28"/>
          <w:szCs w:val="28"/>
        </w:rPr>
        <w:t>Результаты работы оформить в дефектную ведомость</w:t>
      </w:r>
    </w:p>
    <w:p>
      <w:pPr>
        <w:pStyle w:val="Normal"/>
        <w:spacing w:lineRule="auto" w:line="360" w:before="0" w:after="0"/>
        <w:contextualSpacing/>
        <w:jc w:val="both"/>
        <w:rPr>
          <w:rFonts w:ascii="Times New Roman" w:hAnsi="Times New Roman" w:eastAsia="Calibri" w:cs="Times New Roman"/>
          <w:b/>
          <w:sz w:val="28"/>
          <w:szCs w:val="28"/>
          <w:lang w:eastAsia="ru-RU"/>
        </w:rPr>
      </w:pPr>
      <w:r>
        <w:rPr>
          <w:rFonts w:eastAsia="Calibri" w:cs="Times New Roman" w:ascii="Times New Roman" w:hAnsi="Times New Roman"/>
          <w:b/>
          <w:sz w:val="28"/>
          <w:szCs w:val="28"/>
          <w:lang w:eastAsia="ru-RU"/>
        </w:rPr>
      </w:r>
    </w:p>
    <w:p>
      <w:pPr>
        <w:pStyle w:val="Normal"/>
        <w:widowControl w:val="false"/>
        <w:tabs>
          <w:tab w:val="clear" w:pos="709"/>
          <w:tab w:val="left" w:pos="1834" w:leader="none"/>
        </w:tabs>
        <w:spacing w:lineRule="auto" w:line="360" w:before="0" w:after="0"/>
        <w:jc w:val="both"/>
        <w:rPr>
          <w:rFonts w:ascii="Times New Roman" w:hAnsi="Times New Roman" w:cs="Times New Roman"/>
          <w:b/>
          <w:sz w:val="28"/>
          <w:szCs w:val="28"/>
          <w:lang w:eastAsia="zh-TW"/>
        </w:rPr>
      </w:pPr>
      <w:r>
        <w:rPr>
          <w:rFonts w:eastAsia="Times New Roman" w:cs="Times New Roman" w:ascii="Times New Roman" w:hAnsi="Times New Roman"/>
          <w:b/>
          <w:bCs/>
          <w:sz w:val="28"/>
          <w:szCs w:val="28"/>
          <w:lang w:eastAsia="ru-RU"/>
        </w:rPr>
        <w:t>Модуль Г.</w:t>
      </w:r>
      <w:r>
        <w:rPr>
          <w:rFonts w:eastAsia="Times New Roman" w:cs="Times New Roman" w:ascii="Times New Roman" w:hAnsi="Times New Roman"/>
          <w:b/>
          <w:color w:val="000000"/>
          <w:sz w:val="28"/>
          <w:szCs w:val="28"/>
          <w:lang w:eastAsia="ru-RU"/>
        </w:rPr>
        <w:t xml:space="preserve">  </w:t>
      </w:r>
      <w:r>
        <w:rPr>
          <w:rFonts w:cs="Times New Roman" w:ascii="Times New Roman" w:hAnsi="Times New Roman"/>
          <w:b/>
          <w:sz w:val="28"/>
          <w:szCs w:val="28"/>
          <w:lang w:eastAsia="zh-TW"/>
        </w:rPr>
        <w:t>Маневрирование на площадке, сбивание кубиков и заезд на трал (инвариант)</w:t>
      </w:r>
    </w:p>
    <w:p>
      <w:pPr>
        <w:pStyle w:val="Normal"/>
        <w:spacing w:lineRule="auto" w:line="360" w:before="0" w:after="0"/>
        <w:contextualSpacing/>
        <w:jc w:val="both"/>
        <w:rPr>
          <w:rFonts w:ascii="Times New Roman" w:hAnsi="Times New Roman" w:eastAsia="Times New Roman" w:cs="Times New Roman"/>
          <w:bCs/>
          <w:sz w:val="28"/>
          <w:szCs w:val="28"/>
        </w:rPr>
      </w:pPr>
      <w:r>
        <w:rPr>
          <w:rFonts w:eastAsia="Times New Roman" w:cs="Times New Roman" w:ascii="Times New Roman" w:hAnsi="Times New Roman"/>
          <w:b/>
          <w:sz w:val="28"/>
          <w:szCs w:val="28"/>
        </w:rPr>
        <w:t>Время на выполнение модуля:</w:t>
      </w:r>
      <w:r>
        <w:rPr>
          <w:rFonts w:eastAsia="Times New Roman" w:cs="Times New Roman" w:ascii="Times New Roman" w:hAnsi="Times New Roman"/>
          <w:bCs/>
          <w:sz w:val="28"/>
          <w:szCs w:val="28"/>
        </w:rPr>
        <w:t xml:space="preserve"> 1 час</w:t>
      </w:r>
    </w:p>
    <w:p>
      <w:pPr>
        <w:pStyle w:val="Normal"/>
        <w:widowControl w:val="false"/>
        <w:tabs>
          <w:tab w:val="clear" w:pos="709"/>
          <w:tab w:val="left" w:pos="2076" w:leader="none"/>
        </w:tabs>
        <w:spacing w:lineRule="auto" w:line="360" w:before="0" w:after="0"/>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Задания:</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1. Занять рабочее место в кабине бульдозера с соблюдением норм техники безопасности, находящегося на линии старта.</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2. Произвести запуск двигателя и подать звуковой сигнал (сигнал считается временем начала задания).</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3. Поднять рабочее оборудование, выехать из бокса №1.</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4. Начать движение задним ходом.</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5. Произвести заезд в бокс №2</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6. Произвести проезд по ограниченной вешками территории сбивая коробки и кубики, установленные на специальных подставках.</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7. Проехать к тралу.</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8. Заехать на трал, при этом техника должна быть установлена как можно более прямолинейно и остановиться перед контрольной вешкой на расстоянии не более 30 см.</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 xml:space="preserve">9. Опустить отвал, перевести рычаги переключения КПП и управления в нейтральное положение, подать звуковой сигнал. </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10. После сигнала эксперта, подать звуковой сигнал, поднять рабочее оборудование и осуществить съезд с трала.</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11. Произвести проезд по ограниченной вешками территории задним ходом сбивая коробки и кубики, установленные на специальных подставках.</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 xml:space="preserve">12. Заехать в бокс №2 задним ходом. </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13. Осуществить проезд в бокс №1 передним ходом, отпустить отвал.</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14. Подать звуковой сигнал, (сигнал в боксе будет считаться временем окончания).</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15. Произвести высадку из бульдозера с соблюдением техники безопасности.</w:t>
      </w:r>
    </w:p>
    <w:p>
      <w:pPr>
        <w:pStyle w:val="Normal"/>
        <w:spacing w:lineRule="auto" w:line="360" w:before="0" w:after="0"/>
        <w:contextualSpacing/>
        <w:jc w:val="both"/>
        <w:rPr>
          <w:rFonts w:ascii="Times New Roman" w:hAnsi="Times New Roman" w:eastAsia="Times New Roman" w:cs="Times New Roman"/>
          <w:b/>
          <w:bCs/>
          <w:sz w:val="28"/>
          <w:szCs w:val="28"/>
          <w:lang w:eastAsia="ru-RU"/>
        </w:rPr>
      </w:pPr>
      <w:r>
        <w:rPr>
          <w:rFonts w:eastAsia="Times New Roman" w:cs="Times New Roman" w:ascii="Times New Roman" w:hAnsi="Times New Roman"/>
          <w:b/>
          <w:bCs/>
          <w:sz w:val="28"/>
          <w:szCs w:val="28"/>
          <w:lang w:eastAsia="ru-RU"/>
        </w:rPr>
      </w:r>
    </w:p>
    <w:p>
      <w:pPr>
        <w:pStyle w:val="Normal"/>
        <w:spacing w:lineRule="auto" w:line="360" w:before="0" w:after="0"/>
        <w:contextualSpacing/>
        <w:jc w:val="both"/>
        <w:rPr>
          <w:rFonts w:ascii="Times New Roman" w:hAnsi="Times New Roman" w:cs="Times New Roman"/>
          <w:b/>
          <w:bCs/>
          <w:sz w:val="28"/>
          <w:szCs w:val="28"/>
          <w:lang w:eastAsia="zh-HK"/>
        </w:rPr>
      </w:pPr>
      <w:r>
        <w:rPr>
          <w:rFonts w:eastAsia="Times New Roman" w:cs="Times New Roman" w:ascii="Times New Roman" w:hAnsi="Times New Roman"/>
          <w:b/>
          <w:bCs/>
          <w:sz w:val="28"/>
          <w:szCs w:val="28"/>
          <w:lang w:eastAsia="ru-RU"/>
        </w:rPr>
        <w:t>Модуль Д.</w:t>
      </w:r>
      <w:r>
        <w:rPr>
          <w:rFonts w:eastAsia="Times New Roman" w:cs="Times New Roman" w:ascii="Times New Roman" w:hAnsi="Times New Roman"/>
          <w:b/>
          <w:color w:val="000000"/>
          <w:sz w:val="28"/>
          <w:szCs w:val="28"/>
          <w:lang w:eastAsia="ru-RU"/>
        </w:rPr>
        <w:t xml:space="preserve"> </w:t>
      </w:r>
      <w:r>
        <w:rPr>
          <w:rFonts w:cs="Times New Roman" w:ascii="Times New Roman" w:hAnsi="Times New Roman"/>
          <w:b/>
          <w:sz w:val="28"/>
          <w:szCs w:val="28"/>
          <w:lang w:eastAsia="zh-HK"/>
        </w:rPr>
        <w:t>Перемещение колес</w:t>
      </w:r>
      <w:r>
        <w:rPr>
          <w:rFonts w:cs="Times New Roman" w:ascii="Times New Roman" w:hAnsi="Times New Roman"/>
          <w:b/>
          <w:bCs/>
          <w:sz w:val="28"/>
          <w:szCs w:val="28"/>
          <w:lang w:eastAsia="zh-HK"/>
        </w:rPr>
        <w:t xml:space="preserve"> в ограниченном пространстве (инвариант)</w:t>
      </w:r>
    </w:p>
    <w:p>
      <w:pPr>
        <w:pStyle w:val="Normal"/>
        <w:spacing w:lineRule="auto" w:line="360" w:before="0" w:after="0"/>
        <w:contextualSpacing/>
        <w:jc w:val="both"/>
        <w:rPr>
          <w:rFonts w:ascii="Times New Roman" w:hAnsi="Times New Roman" w:eastAsia="Times New Roman" w:cs="Times New Roman"/>
          <w:bCs/>
          <w:iCs/>
          <w:sz w:val="28"/>
          <w:szCs w:val="28"/>
        </w:rPr>
      </w:pPr>
      <w:r>
        <w:rPr>
          <w:rFonts w:eastAsia="Times New Roman" w:cs="Times New Roman" w:ascii="Times New Roman" w:hAnsi="Times New Roman"/>
          <w:b/>
          <w:iCs/>
          <w:sz w:val="28"/>
          <w:szCs w:val="28"/>
        </w:rPr>
        <w:t>Время на выполнение модуля:</w:t>
      </w:r>
      <w:r>
        <w:rPr>
          <w:rFonts w:eastAsia="Times New Roman" w:cs="Times New Roman" w:ascii="Times New Roman" w:hAnsi="Times New Roman"/>
          <w:bCs/>
          <w:iCs/>
          <w:sz w:val="28"/>
          <w:szCs w:val="28"/>
        </w:rPr>
        <w:t xml:space="preserve"> 1 час</w:t>
      </w:r>
    </w:p>
    <w:p>
      <w:pPr>
        <w:pStyle w:val="Normal"/>
        <w:widowControl w:val="false"/>
        <w:tabs>
          <w:tab w:val="clear" w:pos="709"/>
          <w:tab w:val="left" w:pos="2076" w:leader="none"/>
        </w:tabs>
        <w:spacing w:lineRule="auto" w:line="360" w:before="0" w:after="0"/>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Задания:</w:t>
      </w:r>
    </w:p>
    <w:p>
      <w:pPr>
        <w:pStyle w:val="Normal"/>
        <w:spacing w:lineRule="auto" w:line="360" w:before="0" w:after="0"/>
        <w:ind w:firstLine="709"/>
        <w:jc w:val="both"/>
        <w:rPr>
          <w:rFonts w:ascii="Times New Roman" w:hAnsi="Times New Roman" w:eastAsia="Times New Roman" w:cs="Times New Roman"/>
          <w:sz w:val="28"/>
          <w:szCs w:val="28"/>
        </w:rPr>
      </w:pPr>
      <w:bookmarkStart w:id="8" w:name="_Toc124422971"/>
      <w:bookmarkStart w:id="9" w:name="_Toc78885643"/>
      <w:r>
        <w:rPr>
          <w:rFonts w:eastAsia="Times New Roman" w:cs="Times New Roman" w:ascii="Times New Roman" w:hAnsi="Times New Roman"/>
          <w:color w:val="000000"/>
          <w:sz w:val="28"/>
          <w:szCs w:val="28"/>
        </w:rPr>
        <w:t>1. Занять рабочее место в кабине бульдозера с соблюдением норм техники безопасности, находящегося на линии старта.</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2. Произвести запуск двигателя и подать звуковой сигнал (сигнал считается временем начала задания).</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 xml:space="preserve">3. Поднять рабочее оборудование, выехать из бокса. </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4. Осуществить перемещение колес.</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5. При перемещении колес не касаться габаритного коридора, а также, не заезжать за него.</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 xml:space="preserve">6. Заехать в бокс задним ходом. </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7. Опустить отвал, перевести рычаги переключения КПП и управления в нейтральное положение.</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8. Подать звуковой сигнал, (сигнал в боксе будет считаться временем окончания) заглушить двигатель.</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sz w:val="28"/>
          <w:szCs w:val="28"/>
        </w:rPr>
        <w:t>9. Произвести высадку из бульдозера с соблюдением техники безопасности</w:t>
      </w:r>
    </w:p>
    <w:p>
      <w:pPr>
        <w:pStyle w:val="Normal"/>
        <w:widowControl w:val="false"/>
        <w:tabs>
          <w:tab w:val="clear" w:pos="709"/>
          <w:tab w:val="left" w:pos="2076" w:leader="none"/>
        </w:tabs>
        <w:spacing w:lineRule="auto" w:line="360" w:before="0" w:after="0"/>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360" w:before="0" w:after="0"/>
        <w:contextualSpacing/>
        <w:jc w:val="both"/>
        <w:rPr>
          <w:rFonts w:ascii="Times New Roman" w:hAnsi="Times New Roman" w:cs="Times New Roman"/>
          <w:b/>
          <w:sz w:val="28"/>
          <w:szCs w:val="28"/>
        </w:rPr>
      </w:pPr>
      <w:r>
        <w:rPr>
          <w:rFonts w:eastAsia="Times New Roman" w:cs="Times New Roman" w:ascii="Times New Roman" w:hAnsi="Times New Roman"/>
          <w:b/>
          <w:bCs/>
          <w:sz w:val="28"/>
          <w:szCs w:val="28"/>
          <w:lang w:eastAsia="ru-RU"/>
        </w:rPr>
        <w:t>Модуль Е.</w:t>
      </w:r>
      <w:r>
        <w:rPr>
          <w:rFonts w:eastAsia="Times New Roman" w:cs="Times New Roman" w:ascii="Times New Roman" w:hAnsi="Times New Roman"/>
          <w:b/>
          <w:color w:val="000000"/>
          <w:sz w:val="28"/>
          <w:szCs w:val="28"/>
          <w:lang w:eastAsia="ru-RU"/>
        </w:rPr>
        <w:t xml:space="preserve"> </w:t>
      </w:r>
      <w:r>
        <w:rPr>
          <w:rFonts w:cs="Times New Roman" w:ascii="Times New Roman" w:hAnsi="Times New Roman"/>
          <w:b/>
          <w:sz w:val="28"/>
          <w:szCs w:val="28"/>
        </w:rPr>
        <w:t>Выполнение работ. Перемещение грунта бульдозером (вариатив)</w:t>
      </w:r>
    </w:p>
    <w:p>
      <w:pPr>
        <w:pStyle w:val="Normal"/>
        <w:spacing w:lineRule="auto" w:line="360" w:before="0" w:after="0"/>
        <w:contextualSpacing/>
        <w:jc w:val="both"/>
        <w:rPr>
          <w:rFonts w:ascii="Times New Roman" w:hAnsi="Times New Roman" w:eastAsia="Times New Roman" w:cs="Times New Roman"/>
          <w:bCs/>
          <w:sz w:val="28"/>
          <w:szCs w:val="28"/>
        </w:rPr>
      </w:pPr>
      <w:r>
        <w:rPr>
          <w:rFonts w:eastAsia="Times New Roman" w:cs="Times New Roman" w:ascii="Times New Roman" w:hAnsi="Times New Roman"/>
          <w:b/>
          <w:sz w:val="28"/>
          <w:szCs w:val="28"/>
        </w:rPr>
        <w:t>Время на выполнение модуля:</w:t>
      </w:r>
      <w:r>
        <w:rPr>
          <w:rFonts w:eastAsia="Times New Roman" w:cs="Times New Roman" w:ascii="Times New Roman" w:hAnsi="Times New Roman"/>
          <w:bCs/>
          <w:sz w:val="28"/>
          <w:szCs w:val="28"/>
        </w:rPr>
        <w:t xml:space="preserve"> 1 час 30 минут</w:t>
      </w:r>
    </w:p>
    <w:p>
      <w:pPr>
        <w:pStyle w:val="Normal"/>
        <w:widowControl w:val="false"/>
        <w:tabs>
          <w:tab w:val="clear" w:pos="709"/>
          <w:tab w:val="left" w:pos="2076" w:leader="none"/>
        </w:tabs>
        <w:spacing w:lineRule="auto" w:line="360" w:before="0" w:after="0"/>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Задания:</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1. Занять рабочее место в кабине бульдозера с соблюдением норм техники безопасности, находящегося на линии старта.</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2. Произвести запуск двигателя и подать звуковой сигнал (сигнал считается временем начала задания).</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 xml:space="preserve">3. Поднять рабочее оборудование, выехать из бокса №1. </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4. Осуществить перемещение грунта в полном объеме 6 м3.</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5. После перемещения грунта не допускается наличие неровностей более 10 см.</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 xml:space="preserve">6. Заехать в бокс №2 задним ходом. </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color w:val="000000"/>
          <w:sz w:val="28"/>
          <w:szCs w:val="28"/>
        </w:rPr>
        <w:t>7. Опустить отвал, перевести рычаги переключения КПП и управления в нейтральное положение.</w:t>
      </w:r>
    </w:p>
    <w:p>
      <w:pPr>
        <w:pStyle w:val="Normal"/>
        <w:spacing w:lineRule="auto" w:line="360" w:before="0" w:after="0"/>
        <w:ind w:firstLine="709"/>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8. Подать звуковой сигнал, (сигнал в боксе будет считаться временем окончания) заглушить двигатель.</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9. Произвести высадку из бульдозера с соблюдением техники безопасности.</w:t>
      </w:r>
    </w:p>
    <w:p>
      <w:pPr>
        <w:pStyle w:val="Normal"/>
        <w:widowControl w:val="false"/>
        <w:tabs>
          <w:tab w:val="clear" w:pos="709"/>
          <w:tab w:val="left" w:pos="2076" w:leader="none"/>
        </w:tabs>
        <w:spacing w:lineRule="auto" w:line="360" w:before="0" w:after="0"/>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360" w:before="0" w:after="0"/>
        <w:contextualSpacing/>
        <w:jc w:val="center"/>
        <w:rPr>
          <w:rFonts w:ascii="Times New Roman" w:hAnsi="Times New Roman" w:cs="Times New Roman"/>
          <w:sz w:val="28"/>
          <w:szCs w:val="28"/>
        </w:rPr>
      </w:pPr>
      <w:r>
        <w:rPr>
          <w:rFonts w:cs="Times New Roman" w:ascii="Times New Roman" w:hAnsi="Times New Roman"/>
          <w:iCs/>
          <w:sz w:val="28"/>
          <w:szCs w:val="28"/>
        </w:rPr>
        <w:t xml:space="preserve">2. </w:t>
      </w:r>
      <w:r>
        <w:rPr>
          <w:rFonts w:cs="Times New Roman" w:ascii="Times New Roman" w:hAnsi="Times New Roman"/>
          <w:b/>
          <w:iCs/>
          <w:sz w:val="28"/>
          <w:szCs w:val="28"/>
        </w:rPr>
        <w:t>СПЕЦИАЛЬНЫЕ ПРАВИЛА КОМПЕТЕНЦИИ</w:t>
      </w:r>
      <w:bookmarkEnd w:id="8"/>
      <w:bookmarkEnd w:id="9"/>
    </w:p>
    <w:p>
      <w:pPr>
        <w:pStyle w:val="ListParagraph"/>
        <w:spacing w:lineRule="auto" w:line="360" w:before="0" w:after="0"/>
        <w:ind w:firstLine="709" w:left="0" w:right="-1"/>
        <w:contextualSpacing/>
        <w:jc w:val="both"/>
        <w:rPr>
          <w:rFonts w:ascii="Times New Roman" w:hAnsi="Times New Roman" w:eastAsia="Times New Roman"/>
          <w:sz w:val="28"/>
          <w:szCs w:val="28"/>
        </w:rPr>
      </w:pPr>
      <w:r>
        <w:rPr>
          <w:rFonts w:eastAsia="Times New Roman" w:ascii="Times New Roman" w:hAnsi="Times New Roman"/>
          <w:sz w:val="28"/>
          <w:szCs w:val="28"/>
        </w:rPr>
        <w:t xml:space="preserve">Конкурсанты и эксперты без СИЗ (спец. одежда, обувь с защитным подноском (металл), защитные очки, перчатки, головной убор) на конкурсную площадку не допускаются.  </w:t>
      </w:r>
    </w:p>
    <w:p>
      <w:pPr>
        <w:pStyle w:val="Normal"/>
        <w:spacing w:lineRule="auto" w:line="360" w:before="0" w:after="0"/>
        <w:ind w:firstLine="68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Конкурсное задание может быть утверждено в любой удобной для Менеджера компетенции форме.</w:t>
      </w:r>
    </w:p>
    <w:p>
      <w:pPr>
        <w:pStyle w:val="Normal"/>
        <w:spacing w:lineRule="auto" w:line="360" w:before="0" w:after="0"/>
        <w:ind w:firstLine="68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В связи с тем, что работа выполняется на реальных машинах, к самостоятельному выполнению</w:t>
        <w:tab/>
        <w:t xml:space="preserve">конкурсных заданий в Компетенции «Управление бульдозером» допускаются участники </w:t>
      </w:r>
      <w:r>
        <w:rPr>
          <w:rFonts w:eastAsia="Times New Roman" w:cs="Times New Roman" w:ascii="Times New Roman" w:hAnsi="Times New Roman"/>
          <w:b/>
          <w:bCs/>
          <w:i/>
          <w:iCs/>
          <w:sz w:val="28"/>
          <w:szCs w:val="28"/>
          <w:u w:val="single"/>
        </w:rPr>
        <w:t>не моложе 17 лет</w:t>
      </w:r>
      <w:r>
        <w:rPr>
          <w:rFonts w:eastAsia="Times New Roman" w:cs="Times New Roman" w:ascii="Times New Roman" w:hAnsi="Times New Roman"/>
          <w:sz w:val="28"/>
          <w:szCs w:val="28"/>
        </w:rPr>
        <w:t xml:space="preserve"> (в соответствии с ПОСТАНОВЛЕНИЕМ ПРАВИТЕЛЬСТВА РОССИЙСКОЙ ФЕДЕРАЦИИ от 12 июля 1999 года N 796 «Об утверждении Правил допуска к управлению самоходными машинами и выдачи удостоверений тракториста-машиниста (тракториста)» с изменениями на 26 апреля 2020 года).</w:t>
      </w:r>
    </w:p>
    <w:p>
      <w:pPr>
        <w:pStyle w:val="Normal"/>
        <w:spacing w:lineRule="auto" w:line="360"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w:t>
        <w:tab/>
        <w:t>прошедшие инструктаж по охране труда по «Программе инструктажа по охране труда и технике безопасности»;</w:t>
      </w:r>
    </w:p>
    <w:p>
      <w:pPr>
        <w:pStyle w:val="Normal"/>
        <w:spacing w:lineRule="auto" w:line="360"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w:t>
        <w:tab/>
        <w:t>ознакомленные с инструкцией по охране труда;</w:t>
      </w:r>
    </w:p>
    <w:p>
      <w:pPr>
        <w:pStyle w:val="Normal"/>
        <w:spacing w:lineRule="auto" w:line="360"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w:t>
        <w:tab/>
        <w:t>имеющие необходимые навыки по эксплуатации бульдозера, оборудования и инструмента для его ТО и ТР;</w:t>
      </w:r>
    </w:p>
    <w:p>
      <w:pPr>
        <w:pStyle w:val="Normal"/>
        <w:spacing w:lineRule="auto" w:line="360"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w:t>
        <w:tab/>
        <w:t>не имеющие противопоказаний к выполнению конкурсных заданий по состоянию здоровья.</w:t>
      </w:r>
    </w:p>
    <w:p>
      <w:pPr>
        <w:pStyle w:val="Normal"/>
        <w:spacing w:lineRule="auto" w:line="360" w:before="0" w:after="0"/>
        <w:ind w:firstLine="709"/>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К оценке работы конкурсантов допускаются эксперты, имеющие опыт работы в области транспорта и строительства:</w:t>
      </w:r>
    </w:p>
    <w:p>
      <w:pPr>
        <w:pStyle w:val="Normal"/>
        <w:spacing w:lineRule="auto" w:line="360"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w:t>
        <w:tab/>
        <w:t>прошедшие инструктаж по охране труда по «Программе инструктажа по охране труда и технике безопасности»;</w:t>
      </w:r>
    </w:p>
    <w:p>
      <w:pPr>
        <w:pStyle w:val="Normal"/>
        <w:spacing w:lineRule="auto" w:line="360"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w:t>
        <w:tab/>
        <w:t>ознакомленные с инструкцией по охране труда;</w:t>
      </w:r>
    </w:p>
    <w:p>
      <w:pPr>
        <w:pStyle w:val="Normal"/>
        <w:spacing w:lineRule="auto" w:line="360"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w:t>
        <w:tab/>
        <w:t>имеющие необходимые навыки по эксплуатации бульдозера, оборудования и инструмента для его ТО и ТР;</w:t>
      </w:r>
    </w:p>
    <w:p>
      <w:pPr>
        <w:pStyle w:val="Normal"/>
        <w:spacing w:lineRule="auto" w:line="360"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w:t>
        <w:tab/>
        <w:t>не имеющие противопоказаний к выполнению оценки конкурсных заданий по состоянию здоровья.</w:t>
      </w:r>
    </w:p>
    <w:p>
      <w:pPr>
        <w:pStyle w:val="-21"/>
        <w:spacing w:before="0" w:after="0"/>
        <w:jc w:val="center"/>
        <w:rPr>
          <w:rFonts w:ascii="Times New Roman" w:hAnsi="Times New Roman"/>
          <w:bCs/>
          <w:iCs/>
          <w:szCs w:val="28"/>
        </w:rPr>
      </w:pPr>
      <w:bookmarkStart w:id="10" w:name="_Toc124422972"/>
      <w:bookmarkStart w:id="11" w:name="_Toc78885659"/>
      <w:r>
        <w:rPr>
          <w:rFonts w:ascii="Times New Roman" w:hAnsi="Times New Roman"/>
          <w:color w:val="000000"/>
          <w:szCs w:val="28"/>
        </w:rPr>
        <w:t xml:space="preserve">2.1. </w:t>
      </w:r>
      <w:bookmarkEnd w:id="11"/>
      <w:r>
        <w:rPr>
          <w:rFonts w:ascii="Times New Roman" w:hAnsi="Times New Roman"/>
          <w:bCs/>
          <w:iCs/>
          <w:szCs w:val="28"/>
        </w:rPr>
        <w:t>Личный инструмент конкурсанта</w:t>
      </w:r>
      <w:bookmarkEnd w:id="10"/>
    </w:p>
    <w:p>
      <w:pPr>
        <w:pStyle w:val="-21"/>
        <w:spacing w:before="0" w:after="0"/>
        <w:ind w:firstLine="709"/>
        <w:jc w:val="both"/>
        <w:rPr>
          <w:rFonts w:ascii="Times New Roman" w:hAnsi="Times New Roman"/>
          <w:b w:val="false"/>
          <w:szCs w:val="28"/>
        </w:rPr>
      </w:pPr>
      <w:r>
        <w:rPr>
          <w:rFonts w:ascii="Times New Roman" w:hAnsi="Times New Roman"/>
          <w:b w:val="false"/>
          <w:bCs/>
          <w:iCs/>
          <w:szCs w:val="28"/>
        </w:rPr>
        <w:t>Нулевой, все оборудование представлено площадкой проведения, конкурсантам ничего нельзя с собой привозить.</w:t>
      </w:r>
    </w:p>
    <w:p>
      <w:pPr>
        <w:pStyle w:val="Heading3"/>
        <w:spacing w:before="0" w:after="0"/>
        <w:jc w:val="center"/>
        <w:rPr>
          <w:rFonts w:ascii="Times New Roman" w:hAnsi="Times New Roman" w:cs="Times New Roman"/>
          <w:iCs/>
          <w:sz w:val="28"/>
          <w:szCs w:val="28"/>
          <w:lang w:val="ru-RU"/>
        </w:rPr>
      </w:pPr>
      <w:bookmarkStart w:id="12" w:name="_Toc78885660"/>
      <w:r>
        <w:rPr>
          <w:rFonts w:cs="Times New Roman" w:ascii="Times New Roman" w:hAnsi="Times New Roman"/>
          <w:iCs/>
          <w:sz w:val="28"/>
          <w:szCs w:val="28"/>
          <w:lang w:val="ru-RU"/>
        </w:rPr>
        <w:t>2.2.</w:t>
      </w:r>
      <w:r>
        <w:rPr>
          <w:rFonts w:cs="Times New Roman" w:ascii="Times New Roman" w:hAnsi="Times New Roman"/>
          <w:b w:val="false"/>
          <w:i/>
          <w:iCs/>
          <w:sz w:val="28"/>
          <w:szCs w:val="28"/>
          <w:lang w:val="ru-RU"/>
        </w:rPr>
        <w:t xml:space="preserve"> </w:t>
      </w:r>
      <w:r>
        <w:rPr>
          <w:rFonts w:cs="Times New Roman" w:ascii="Times New Roman" w:hAnsi="Times New Roman"/>
          <w:iCs/>
          <w:sz w:val="28"/>
          <w:szCs w:val="28"/>
          <w:lang w:val="ru-RU"/>
        </w:rPr>
        <w:t>Материалы, оборудование и инструменты,</w:t>
      </w:r>
    </w:p>
    <w:p>
      <w:pPr>
        <w:pStyle w:val="Heading3"/>
        <w:spacing w:before="0" w:after="0"/>
        <w:jc w:val="center"/>
        <w:rPr>
          <w:rFonts w:ascii="Times New Roman" w:hAnsi="Times New Roman" w:cs="Times New Roman"/>
          <w:bCs w:val="false"/>
          <w:iCs/>
          <w:sz w:val="28"/>
          <w:szCs w:val="28"/>
          <w:lang w:val="ru-RU"/>
        </w:rPr>
      </w:pPr>
      <w:bookmarkStart w:id="13" w:name="_Toc78885660"/>
      <w:r>
        <w:rPr>
          <w:rFonts w:cs="Times New Roman" w:ascii="Times New Roman" w:hAnsi="Times New Roman"/>
          <w:iCs/>
          <w:sz w:val="28"/>
          <w:szCs w:val="28"/>
          <w:lang w:val="ru-RU"/>
        </w:rPr>
        <w:t>запрещенные на площадке</w:t>
      </w:r>
      <w:bookmarkEnd w:id="13"/>
    </w:p>
    <w:p>
      <w:pPr>
        <w:pStyle w:val="Normal"/>
        <w:spacing w:lineRule="auto" w:line="360" w:before="0" w:after="0"/>
        <w:ind w:firstLine="709"/>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Во время выполнения конкурсного задания не допускается применение пневматического и электрического инструмента; средств индивидуальной мобильной связи. </w:t>
      </w:r>
    </w:p>
    <w:p>
      <w:pPr>
        <w:pStyle w:val="-11"/>
        <w:spacing w:before="0" w:after="0"/>
        <w:jc w:val="both"/>
        <w:rPr>
          <w:rFonts w:ascii="Times New Roman" w:hAnsi="Times New Roman"/>
          <w:caps w:val="false"/>
          <w:smallCaps w:val="false"/>
          <w:color w:val="auto"/>
          <w:sz w:val="28"/>
          <w:szCs w:val="28"/>
        </w:rPr>
      </w:pPr>
      <w:r>
        <w:rPr>
          <w:rFonts w:ascii="Times New Roman" w:hAnsi="Times New Roman"/>
          <w:caps w:val="false"/>
          <w:smallCaps w:val="false"/>
          <w:color w:val="auto"/>
          <w:sz w:val="28"/>
          <w:szCs w:val="28"/>
        </w:rPr>
      </w:r>
      <w:bookmarkStart w:id="14" w:name="_Toc124422973"/>
      <w:bookmarkStart w:id="15" w:name="_Toc124422973"/>
    </w:p>
    <w:p>
      <w:pPr>
        <w:pStyle w:val="-11"/>
        <w:spacing w:before="0" w:after="0"/>
        <w:jc w:val="center"/>
        <w:rPr>
          <w:rFonts w:ascii="Times New Roman" w:hAnsi="Times New Roman"/>
          <w:caps w:val="false"/>
          <w:smallCaps w:val="false"/>
          <w:color w:val="auto"/>
          <w:sz w:val="28"/>
          <w:szCs w:val="28"/>
        </w:rPr>
      </w:pPr>
      <w:bookmarkStart w:id="16" w:name="_Toc124422973"/>
      <w:r>
        <w:rPr>
          <w:rFonts w:ascii="Times New Roman" w:hAnsi="Times New Roman"/>
          <w:caps w:val="false"/>
          <w:smallCaps w:val="false"/>
          <w:color w:val="auto"/>
          <w:sz w:val="28"/>
          <w:szCs w:val="28"/>
        </w:rPr>
        <w:t>3. ПРИЛОЖЕНИЯ</w:t>
      </w:r>
      <w:bookmarkEnd w:id="16"/>
    </w:p>
    <w:p>
      <w:pPr>
        <w:pStyle w:val="Normal"/>
        <w:spacing w:lineRule="auto" w:line="360" w:before="0" w:after="0"/>
        <w:jc w:val="both"/>
        <w:rPr>
          <w:rFonts w:ascii="Times New Roman" w:hAnsi="Times New Roman" w:cs="Times New Roman"/>
          <w:sz w:val="28"/>
          <w:szCs w:val="28"/>
        </w:rPr>
      </w:pPr>
      <w:r>
        <w:rPr>
          <w:rFonts w:cs="Times New Roman" w:ascii="Times New Roman" w:hAnsi="Times New Roman"/>
          <w:sz w:val="28"/>
          <w:szCs w:val="28"/>
        </w:rPr>
        <w:t>Приложение 1. Инструкция по заполнению матрицы компетенции.</w:t>
      </w:r>
    </w:p>
    <w:p>
      <w:pPr>
        <w:pStyle w:val="Normal"/>
        <w:spacing w:lineRule="auto" w:line="360" w:before="0" w:after="0"/>
        <w:jc w:val="both"/>
        <w:rPr>
          <w:rFonts w:ascii="Times New Roman" w:hAnsi="Times New Roman" w:cs="Times New Roman"/>
          <w:sz w:val="28"/>
          <w:szCs w:val="28"/>
        </w:rPr>
      </w:pPr>
      <w:r>
        <w:rPr>
          <w:rFonts w:cs="Times New Roman" w:ascii="Times New Roman" w:hAnsi="Times New Roman"/>
          <w:sz w:val="28"/>
          <w:szCs w:val="28"/>
        </w:rPr>
        <w:t>Приложение 2. Матрица конкурсного задания.</w:t>
      </w:r>
    </w:p>
    <w:p>
      <w:pPr>
        <w:pStyle w:val="Normal"/>
        <w:spacing w:lineRule="auto" w:line="360" w:before="0" w:after="0"/>
        <w:jc w:val="both"/>
        <w:rPr>
          <w:rFonts w:ascii="Times New Roman" w:hAnsi="Times New Roman" w:cs="Times New Roman"/>
          <w:sz w:val="28"/>
          <w:szCs w:val="28"/>
        </w:rPr>
      </w:pPr>
      <w:bookmarkStart w:id="17" w:name="_GoBack"/>
      <w:r>
        <w:rPr>
          <w:rFonts w:cs="Times New Roman" w:ascii="Times New Roman" w:hAnsi="Times New Roman"/>
          <w:sz w:val="28"/>
          <w:szCs w:val="28"/>
        </w:rPr>
        <w:t>Приложение 3. Инструкция по охране труда.</w:t>
      </w:r>
      <w:bookmarkEnd w:id="17"/>
    </w:p>
    <w:p>
      <w:pPr>
        <w:pStyle w:val="Normal"/>
        <w:spacing w:lineRule="auto" w:line="360" w:before="0" w:after="0"/>
        <w:jc w:val="both"/>
        <w:rPr>
          <w:rFonts w:ascii="Times New Roman" w:hAnsi="Times New Roman" w:cs="Times New Roman"/>
          <w:sz w:val="28"/>
          <w:szCs w:val="28"/>
        </w:rPr>
      </w:pPr>
      <w:r>
        <w:rPr>
          <w:rFonts w:cs="Times New Roman" w:ascii="Times New Roman" w:hAnsi="Times New Roman"/>
          <w:sz w:val="28"/>
          <w:szCs w:val="28"/>
        </w:rPr>
        <w:t>Приложение 4. Чек-лист компетенции.</w:t>
      </w:r>
    </w:p>
    <w:p>
      <w:pPr>
        <w:pStyle w:val="Normal"/>
        <w:spacing w:lineRule="auto" w:line="360" w:before="0" w:after="0"/>
        <w:jc w:val="both"/>
        <w:rPr>
          <w:rFonts w:ascii="Times New Roman" w:hAnsi="Times New Roman" w:cs="Times New Roman"/>
          <w:sz w:val="28"/>
          <w:szCs w:val="28"/>
        </w:rPr>
      </w:pPr>
      <w:r>
        <w:rPr>
          <w:rFonts w:cs="Times New Roman" w:ascii="Times New Roman" w:hAnsi="Times New Roman"/>
          <w:sz w:val="28"/>
          <w:szCs w:val="28"/>
        </w:rPr>
        <w:t>Приложение 5. Дополнительный материал.</w:t>
      </w:r>
    </w:p>
    <w:p>
      <w:pPr>
        <w:pStyle w:val="Normal"/>
        <w:spacing w:lineRule="auto" w:line="360" w:before="0" w:after="0"/>
        <w:ind w:left="709"/>
        <w:jc w:val="both"/>
        <w:rPr>
          <w:rFonts w:ascii="Times New Roman" w:hAnsi="Times New Roman" w:cs="Times New Roman"/>
          <w:sz w:val="28"/>
          <w:szCs w:val="28"/>
        </w:rPr>
      </w:pPr>
      <w:r>
        <w:rPr>
          <w:rFonts w:cs="Times New Roman" w:ascii="Times New Roman" w:hAnsi="Times New Roman"/>
          <w:sz w:val="28"/>
          <w:szCs w:val="28"/>
        </w:rPr>
      </w:r>
    </w:p>
    <w:sectPr>
      <w:headerReference w:type="even" r:id="rId3"/>
      <w:headerReference w:type="default" r:id="rId4"/>
      <w:headerReference w:type="first" r:id="rId5"/>
      <w:footerReference w:type="even" r:id="rId6"/>
      <w:footerReference w:type="default" r:id="rId7"/>
      <w:footerReference w:type="first" r:id="rId8"/>
      <w:footnotePr>
        <w:numFmt w:val="decimal"/>
      </w:footnotePr>
      <w:type w:val="nextPage"/>
      <w:pgSz w:w="11906" w:h="16838"/>
      <w:pgMar w:left="1418" w:right="849" w:gutter="0" w:header="0" w:top="1134" w:footer="567" w:bottom="1134"/>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Arial">
    <w:charset w:val="cc"/>
    <w:family w:val="swiss"/>
    <w:pitch w:val="variable"/>
  </w:font>
  <w:font w:name="Tahoma">
    <w:charset w:val="cc"/>
    <w:family w:val="swiss"/>
    <w:pitch w:val="variable"/>
  </w:font>
  <w:font w:name="Times New Roman">
    <w:charset w:val="cc"/>
    <w:family w:val="roman"/>
    <w:pitch w:val="variable"/>
  </w:font>
  <w:font w:name="Segoe UI">
    <w:charset w:val="cc"/>
    <w:family w:val="swiss"/>
    <w:pitch w:val="variable"/>
  </w:font>
  <w:font w:name="Liberation Sans">
    <w:altName w:val="Arial"/>
    <w:charset w:val="cc"/>
    <w:family w:val="swiss"/>
    <w:pitch w:val="variable"/>
  </w:font>
  <w:font w:name="Calibri">
    <w:charset w:val="cc"/>
    <w:family w:val="swiss"/>
    <w:pitch w:val="variable"/>
  </w:font>
  <w:font w:name="Cambria">
    <w:charset w:val="cc"/>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2115935129"/>
    </w:sdtPr>
    <w:sdtContent>
      <w:p>
        <w:pPr>
          <w:pStyle w:val="Footer"/>
          <w:jc w:val="right"/>
          <w:rPr>
            <w:rFonts w:ascii="Times New Roman" w:hAnsi="Times New Roman" w:cs="Times New Roman"/>
            <w:sz w:val="24"/>
            <w:szCs w:val="24"/>
          </w:rPr>
        </w:pPr>
        <w:r>
          <w:rPr/>
          <w:fldChar w:fldCharType="begin"/>
        </w:r>
        <w:r>
          <w:rPr/>
          <w:instrText xml:space="preserve"> PAGE </w:instrText>
        </w:r>
        <w:r>
          <w:rPr/>
          <w:fldChar w:fldCharType="separate"/>
        </w:r>
        <w:r>
          <w:rPr/>
          <w:t>19</w:t>
        </w:r>
        <w:r>
          <w:rPr/>
          <w:fldChar w:fldCharType="end"/>
        </w:r>
      </w:p>
    </w:sdtContent>
  </w:sdt>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Normal"/>
        <w:pBdr/>
        <w:spacing w:lineRule="auto" w:line="240" w:before="0" w:after="0"/>
        <w:jc w:val="both"/>
        <w:rPr>
          <w:rFonts w:ascii="Times New Roman" w:hAnsi="Times New Roman" w:eastAsia="Times New Roman" w:cs="Times New Roman"/>
          <w:i/>
          <w:i/>
          <w:color w:val="000000"/>
          <w:sz w:val="18"/>
          <w:szCs w:val="18"/>
        </w:rPr>
      </w:pPr>
      <w:r>
        <w:rPr>
          <w:rStyle w:val="Style11"/>
        </w:rPr>
        <w:footnoteRef/>
      </w:r>
      <w:r>
        <w:rPr>
          <w:rFonts w:eastAsia="Times New Roman" w:cs="Times New Roman" w:ascii="Times New Roman" w:hAnsi="Times New Roman"/>
          <w:i/>
          <w:color w:val="000000"/>
          <w:sz w:val="18"/>
          <w:szCs w:val="18"/>
        </w:rPr>
        <w:t xml:space="preserve"> </w:t>
      </w:r>
      <w:r>
        <w:rPr>
          <w:rFonts w:eastAsia="Times New Roman" w:cs="Times New Roman" w:ascii="Times New Roman" w:hAnsi="Times New Roman"/>
          <w:i/>
          <w:color w:val="000000"/>
          <w:sz w:val="18"/>
          <w:szCs w:val="18"/>
        </w:rPr>
        <w:t>Указывается суммарное время на выполнение всех модулей КЗ одним конкурсантом.</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9355"/>
        <w:tab w:val="center" w:pos="4677" w:leader="none"/>
        <w:tab w:val="right" w:pos="10631" w:leader="none"/>
      </w:tabs>
      <w:rPr>
        <w:lang w:val="en-US"/>
      </w:rPr>
    </w:pPr>
    <w:r>
      <w:rPr>
        <w:lang w:val="en-US"/>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Symbol" w:hAnsi="Symbol" w:cs="Symbol"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Symbol" w:hAnsi="Symbol" w:cs="Symbol"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
    <w:lvl w:ilvl="0">
      <w:start w:val="1"/>
      <w:numFmt w:val="bullet"/>
      <w:lvlText w:val=""/>
      <w:lvlJc w:val="left"/>
      <w:pPr>
        <w:tabs>
          <w:tab w:val="num" w:pos="0"/>
        </w:tabs>
        <w:ind w:left="1287" w:hanging="360"/>
      </w:pPr>
      <w:rPr>
        <w:rFonts w:ascii="Symbol" w:hAnsi="Symbol" w:cs="Symbol" w:hint="default"/>
      </w:rPr>
    </w:lvl>
    <w:lvl w:ilvl="1">
      <w:start w:val="1"/>
      <w:numFmt w:val="bullet"/>
      <w:lvlText w:val=""/>
      <w:lvlJc w:val="left"/>
      <w:pPr>
        <w:tabs>
          <w:tab w:val="num" w:pos="0"/>
        </w:tabs>
        <w:ind w:left="2007" w:hanging="360"/>
      </w:pPr>
      <w:rPr>
        <w:rFonts w:ascii="Wingdings" w:hAnsi="Wingdings" w:cs="Wingdings"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100"/>
  <w:defaultTabStop w:val="709"/>
  <w:autoHyphenation w:val="true"/>
  <w:hyphenationZone w:val="0"/>
  <w:footnotePr>
    <w:numFmt w:val="decimal"/>
    <w:footnote w:id="0"/>
    <w:footnote w:id="1"/>
  </w:footnotePr>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0" w:semiHidden="1" w:unhideWhenUsed="1" w:qFormat="1"/>
    <w:lsdException w:name="heading 7" w:uiPriority="0" w:semiHidden="1" w:unhideWhenUsed="1" w:qFormat="1"/>
    <w:lsdException w:name="heading 8" w:uiPriority="0" w:semiHidden="1" w:unhideWhenUsed="1" w:qFormat="1"/>
    <w:lsdException w:name="heading 9"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uiPriority="0" w:semiHidden="1" w:unhideWhenUsed="1"/>
    <w:lsdException w:name="Body Text Indent 3" w:semiHidden="1" w:unhideWhenUsed="1"/>
    <w:lsdException w:name="Block Text" w:semiHidden="1" w:unhideWhenUsed="1"/>
    <w:lsdException w:name="Hyperlink" w:semiHidden="1" w:unhideWhenUsed="1"/>
    <w:lsdException w:name="FollowedHyperlink" w:uiPriority="0"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e15f2a"/>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Heading1">
    <w:name w:val="heading 1"/>
    <w:basedOn w:val="Normal"/>
    <w:next w:val="Normal"/>
    <w:link w:val="1"/>
    <w:qFormat/>
    <w:rsid w:val="00de39d8"/>
    <w:pPr>
      <w:keepNext w:val="true"/>
      <w:spacing w:lineRule="auto" w:line="360" w:before="240" w:after="120"/>
      <w:outlineLvl w:val="0"/>
    </w:pPr>
    <w:rPr>
      <w:rFonts w:ascii="Arial" w:hAnsi="Arial" w:eastAsia="Times New Roman" w:cs="Times New Roman"/>
      <w:b/>
      <w:bCs/>
      <w:caps/>
      <w:color w:val="2C8DE6"/>
      <w:sz w:val="36"/>
      <w:szCs w:val="24"/>
      <w:lang w:val="en-GB"/>
    </w:rPr>
  </w:style>
  <w:style w:type="paragraph" w:styleId="Heading2">
    <w:name w:val="heading 2"/>
    <w:basedOn w:val="Normal"/>
    <w:next w:val="Normal"/>
    <w:link w:val="2"/>
    <w:qFormat/>
    <w:rsid w:val="00de39d8"/>
    <w:pPr>
      <w:keepNext w:val="true"/>
      <w:spacing w:lineRule="auto" w:line="360" w:before="240" w:after="120"/>
      <w:outlineLvl w:val="1"/>
    </w:pPr>
    <w:rPr>
      <w:rFonts w:ascii="Arial" w:hAnsi="Arial" w:eastAsia="Times New Roman" w:cs="Times New Roman"/>
      <w:b/>
      <w:sz w:val="28"/>
      <w:szCs w:val="24"/>
      <w:lang w:val="en-GB"/>
    </w:rPr>
  </w:style>
  <w:style w:type="paragraph" w:styleId="Heading3">
    <w:name w:val="heading 3"/>
    <w:basedOn w:val="Normal"/>
    <w:next w:val="Normal"/>
    <w:link w:val="3"/>
    <w:qFormat/>
    <w:rsid w:val="00de39d8"/>
    <w:pPr>
      <w:keepNext w:val="true"/>
      <w:spacing w:lineRule="auto" w:line="360" w:before="120" w:after="0"/>
      <w:outlineLvl w:val="2"/>
    </w:pPr>
    <w:rPr>
      <w:rFonts w:ascii="Arial" w:hAnsi="Arial" w:eastAsia="Times New Roman" w:cs="Arial"/>
      <w:b/>
      <w:bCs/>
      <w:szCs w:val="26"/>
      <w:lang w:val="en-GB"/>
    </w:rPr>
  </w:style>
  <w:style w:type="paragraph" w:styleId="Heading4">
    <w:name w:val="heading 4"/>
    <w:basedOn w:val="Normal"/>
    <w:next w:val="Normal"/>
    <w:link w:val="4"/>
    <w:qFormat/>
    <w:rsid w:val="00de39d8"/>
    <w:pPr>
      <w:keepNext w:val="true"/>
      <w:widowControl w:val="false"/>
      <w:snapToGrid w:val="false"/>
      <w:spacing w:lineRule="auto" w:line="360" w:before="0" w:after="0"/>
      <w:outlineLvl w:val="3"/>
    </w:pPr>
    <w:rPr>
      <w:rFonts w:ascii="Arial" w:hAnsi="Arial" w:eastAsia="Times New Roman" w:cs="Times New Roman"/>
      <w:b/>
      <w:sz w:val="28"/>
      <w:szCs w:val="20"/>
      <w:lang w:val="en-AU"/>
    </w:rPr>
  </w:style>
  <w:style w:type="paragraph" w:styleId="Heading5">
    <w:name w:val="heading 5"/>
    <w:basedOn w:val="Normal"/>
    <w:next w:val="Normal"/>
    <w:link w:val="5"/>
    <w:qFormat/>
    <w:rsid w:val="00de39d8"/>
    <w:pPr>
      <w:keepNext w:val="true"/>
      <w:widowControl w:val="false"/>
      <w:suppressAutoHyphens w:val="true"/>
      <w:snapToGrid w:val="false"/>
      <w:spacing w:lineRule="auto" w:line="360" w:before="0" w:after="0"/>
      <w:jc w:val="both"/>
      <w:outlineLvl w:val="4"/>
    </w:pPr>
    <w:rPr>
      <w:rFonts w:ascii="Arial" w:hAnsi="Arial" w:eastAsia="Times New Roman" w:cs="Times New Roman"/>
      <w:b/>
      <w:bCs/>
      <w:sz w:val="28"/>
      <w:szCs w:val="24"/>
      <w:lang w:val="en-GB"/>
    </w:rPr>
  </w:style>
  <w:style w:type="paragraph" w:styleId="Heading6">
    <w:name w:val="heading 6"/>
    <w:basedOn w:val="Normal"/>
    <w:next w:val="Normal"/>
    <w:link w:val="6"/>
    <w:qFormat/>
    <w:rsid w:val="00de39d8"/>
    <w:pPr>
      <w:keepNext w:val="true"/>
      <w:widowControl w:val="false"/>
      <w:snapToGrid w:val="false"/>
      <w:spacing w:lineRule="auto" w:line="360" w:before="0" w:after="58"/>
      <w:outlineLvl w:val="5"/>
    </w:pPr>
    <w:rPr>
      <w:rFonts w:ascii="Arial" w:hAnsi="Arial" w:eastAsia="Times New Roman" w:cs="Times New Roman"/>
      <w:b/>
      <w:sz w:val="24"/>
      <w:szCs w:val="20"/>
      <w:lang w:val="en-AU"/>
    </w:rPr>
  </w:style>
  <w:style w:type="paragraph" w:styleId="Heading7">
    <w:name w:val="heading 7"/>
    <w:basedOn w:val="Normal"/>
    <w:next w:val="Normal"/>
    <w:link w:val="7"/>
    <w:qFormat/>
    <w:rsid w:val="00de39d8"/>
    <w:pPr>
      <w:keepNext w:val="true"/>
      <w:widowControl w:val="false"/>
      <w:suppressAutoHyphens w:val="true"/>
      <w:snapToGrid w:val="false"/>
      <w:spacing w:lineRule="auto" w:line="360" w:before="0" w:after="0"/>
      <w:jc w:val="both"/>
      <w:outlineLvl w:val="6"/>
    </w:pPr>
    <w:rPr>
      <w:rFonts w:ascii="Arial" w:hAnsi="Arial" w:eastAsia="Times New Roman" w:cs="Times New Roman"/>
      <w:spacing w:val="-3"/>
      <w:sz w:val="28"/>
      <w:szCs w:val="20"/>
      <w:lang w:val="en-US"/>
    </w:rPr>
  </w:style>
  <w:style w:type="paragraph" w:styleId="Heading8">
    <w:name w:val="heading 8"/>
    <w:basedOn w:val="Normal"/>
    <w:next w:val="Normal"/>
    <w:link w:val="8"/>
    <w:qFormat/>
    <w:rsid w:val="00de39d8"/>
    <w:pPr>
      <w:keepNext w:val="true"/>
      <w:widowControl w:val="false"/>
      <w:snapToGrid w:val="false"/>
      <w:spacing w:lineRule="auto" w:line="360" w:before="0" w:after="0"/>
      <w:jc w:val="both"/>
      <w:outlineLvl w:val="7"/>
    </w:pPr>
    <w:rPr>
      <w:rFonts w:ascii="Arial" w:hAnsi="Arial" w:eastAsia="Times New Roman" w:cs="Times New Roman"/>
      <w:b/>
      <w:bCs/>
      <w:sz w:val="24"/>
      <w:szCs w:val="24"/>
      <w:lang w:val="en-GB"/>
    </w:rPr>
  </w:style>
  <w:style w:type="paragraph" w:styleId="Heading9">
    <w:name w:val="heading 9"/>
    <w:basedOn w:val="Normal"/>
    <w:next w:val="Normal"/>
    <w:link w:val="9"/>
    <w:qFormat/>
    <w:rsid w:val="00de39d8"/>
    <w:pPr>
      <w:keepNext w:val="true"/>
      <w:widowControl w:val="false"/>
      <w:spacing w:lineRule="auto" w:line="360" w:before="0" w:after="0"/>
      <w:ind w:firstLine="360" w:left="360"/>
      <w:jc w:val="both"/>
      <w:outlineLvl w:val="8"/>
    </w:pPr>
    <w:rPr>
      <w:rFonts w:ascii="Arial" w:hAnsi="Arial" w:eastAsia="Times New Roman" w:cs="Times New Roman"/>
      <w:sz w:val="24"/>
      <w:szCs w:val="20"/>
      <w:u w:val="single"/>
      <w:lang w:val="en-AU"/>
    </w:rPr>
  </w:style>
  <w:style w:type="character" w:styleId="DefaultParagraphFont" w:default="1">
    <w:name w:val="Default Paragraph Font"/>
    <w:uiPriority w:val="1"/>
    <w:semiHidden/>
    <w:unhideWhenUsed/>
    <w:qFormat/>
    <w:rPr/>
  </w:style>
  <w:style w:type="character" w:styleId="Style5" w:customStyle="1">
    <w:name w:val="Верхний колонтитул Знак"/>
    <w:basedOn w:val="DefaultParagraphFont"/>
    <w:uiPriority w:val="99"/>
    <w:qFormat/>
    <w:rsid w:val="00970f49"/>
    <w:rPr/>
  </w:style>
  <w:style w:type="character" w:styleId="Style6" w:customStyle="1">
    <w:name w:val="Нижний колонтитул Знак"/>
    <w:basedOn w:val="DefaultParagraphFont"/>
    <w:uiPriority w:val="99"/>
    <w:qFormat/>
    <w:rsid w:val="00970f49"/>
    <w:rPr/>
  </w:style>
  <w:style w:type="character" w:styleId="Style7" w:customStyle="1">
    <w:name w:val="Без интервала Знак"/>
    <w:basedOn w:val="DefaultParagraphFont"/>
    <w:link w:val="NoSpacing"/>
    <w:uiPriority w:val="1"/>
    <w:qFormat/>
    <w:rsid w:val="00b45aa4"/>
    <w:rPr>
      <w:rFonts w:eastAsia="" w:eastAsiaTheme="minorEastAsia"/>
      <w:lang w:eastAsia="ru-RU"/>
    </w:rPr>
  </w:style>
  <w:style w:type="character" w:styleId="PlaceholderText">
    <w:name w:val="Placeholder Text"/>
    <w:basedOn w:val="DefaultParagraphFont"/>
    <w:uiPriority w:val="99"/>
    <w:semiHidden/>
    <w:qFormat/>
    <w:rsid w:val="00832ebb"/>
    <w:rPr>
      <w:color w:val="808080"/>
    </w:rPr>
  </w:style>
  <w:style w:type="character" w:styleId="Style8" w:customStyle="1">
    <w:name w:val="Текст выноски Знак"/>
    <w:basedOn w:val="DefaultParagraphFont"/>
    <w:link w:val="BalloonText"/>
    <w:qFormat/>
    <w:rsid w:val="00de39d8"/>
    <w:rPr>
      <w:rFonts w:ascii="Tahoma" w:hAnsi="Tahoma" w:cs="Tahoma"/>
      <w:sz w:val="16"/>
      <w:szCs w:val="16"/>
    </w:rPr>
  </w:style>
  <w:style w:type="character" w:styleId="1" w:customStyle="1">
    <w:name w:val="Заголовок 1 Знак"/>
    <w:basedOn w:val="DefaultParagraphFont"/>
    <w:qFormat/>
    <w:rsid w:val="00de39d8"/>
    <w:rPr>
      <w:rFonts w:ascii="Arial" w:hAnsi="Arial" w:eastAsia="Times New Roman" w:cs="Times New Roman"/>
      <w:b/>
      <w:bCs/>
      <w:caps/>
      <w:color w:val="2C8DE6"/>
      <w:sz w:val="36"/>
      <w:szCs w:val="24"/>
      <w:lang w:val="en-GB"/>
    </w:rPr>
  </w:style>
  <w:style w:type="character" w:styleId="2" w:customStyle="1">
    <w:name w:val="Заголовок 2 Знак"/>
    <w:basedOn w:val="DefaultParagraphFont"/>
    <w:qFormat/>
    <w:rsid w:val="00de39d8"/>
    <w:rPr>
      <w:rFonts w:ascii="Arial" w:hAnsi="Arial" w:eastAsia="Times New Roman" w:cs="Times New Roman"/>
      <w:b/>
      <w:sz w:val="28"/>
      <w:szCs w:val="24"/>
      <w:lang w:val="en-GB"/>
    </w:rPr>
  </w:style>
  <w:style w:type="character" w:styleId="3" w:customStyle="1">
    <w:name w:val="Заголовок 3 Знак"/>
    <w:basedOn w:val="DefaultParagraphFont"/>
    <w:qFormat/>
    <w:rsid w:val="00de39d8"/>
    <w:rPr>
      <w:rFonts w:ascii="Arial" w:hAnsi="Arial" w:eastAsia="Times New Roman" w:cs="Arial"/>
      <w:b/>
      <w:bCs/>
      <w:szCs w:val="26"/>
      <w:lang w:val="en-GB"/>
    </w:rPr>
  </w:style>
  <w:style w:type="character" w:styleId="4" w:customStyle="1">
    <w:name w:val="Заголовок 4 Знак"/>
    <w:basedOn w:val="DefaultParagraphFont"/>
    <w:qFormat/>
    <w:rsid w:val="00de39d8"/>
    <w:rPr>
      <w:rFonts w:ascii="Arial" w:hAnsi="Arial" w:eastAsia="Times New Roman" w:cs="Times New Roman"/>
      <w:b/>
      <w:sz w:val="28"/>
      <w:szCs w:val="20"/>
      <w:lang w:val="en-AU"/>
    </w:rPr>
  </w:style>
  <w:style w:type="character" w:styleId="5" w:customStyle="1">
    <w:name w:val="Заголовок 5 Знак"/>
    <w:basedOn w:val="DefaultParagraphFont"/>
    <w:qFormat/>
    <w:rsid w:val="00de39d8"/>
    <w:rPr>
      <w:rFonts w:ascii="Arial" w:hAnsi="Arial" w:eastAsia="Times New Roman" w:cs="Times New Roman"/>
      <w:b/>
      <w:bCs/>
      <w:sz w:val="28"/>
      <w:szCs w:val="24"/>
      <w:lang w:val="en-GB"/>
    </w:rPr>
  </w:style>
  <w:style w:type="character" w:styleId="6" w:customStyle="1">
    <w:name w:val="Заголовок 6 Знак"/>
    <w:basedOn w:val="DefaultParagraphFont"/>
    <w:qFormat/>
    <w:rsid w:val="00de39d8"/>
    <w:rPr>
      <w:rFonts w:ascii="Arial" w:hAnsi="Arial" w:eastAsia="Times New Roman" w:cs="Times New Roman"/>
      <w:b/>
      <w:sz w:val="24"/>
      <w:szCs w:val="20"/>
      <w:lang w:val="en-AU"/>
    </w:rPr>
  </w:style>
  <w:style w:type="character" w:styleId="7" w:customStyle="1">
    <w:name w:val="Заголовок 7 Знак"/>
    <w:basedOn w:val="DefaultParagraphFont"/>
    <w:qFormat/>
    <w:rsid w:val="00de39d8"/>
    <w:rPr>
      <w:rFonts w:ascii="Arial" w:hAnsi="Arial" w:eastAsia="Times New Roman" w:cs="Times New Roman"/>
      <w:spacing w:val="-3"/>
      <w:sz w:val="28"/>
      <w:szCs w:val="20"/>
      <w:lang w:val="en-US"/>
    </w:rPr>
  </w:style>
  <w:style w:type="character" w:styleId="8" w:customStyle="1">
    <w:name w:val="Заголовок 8 Знак"/>
    <w:basedOn w:val="DefaultParagraphFont"/>
    <w:qFormat/>
    <w:rsid w:val="00de39d8"/>
    <w:rPr>
      <w:rFonts w:ascii="Arial" w:hAnsi="Arial" w:eastAsia="Times New Roman" w:cs="Times New Roman"/>
      <w:b/>
      <w:bCs/>
      <w:sz w:val="24"/>
      <w:szCs w:val="24"/>
      <w:lang w:val="en-GB"/>
    </w:rPr>
  </w:style>
  <w:style w:type="character" w:styleId="9" w:customStyle="1">
    <w:name w:val="Заголовок 9 Знак"/>
    <w:basedOn w:val="DefaultParagraphFont"/>
    <w:qFormat/>
    <w:rsid w:val="00de39d8"/>
    <w:rPr>
      <w:rFonts w:ascii="Arial" w:hAnsi="Arial" w:eastAsia="Times New Roman" w:cs="Times New Roman"/>
      <w:sz w:val="24"/>
      <w:szCs w:val="20"/>
      <w:u w:val="single"/>
      <w:lang w:val="en-AU"/>
    </w:rPr>
  </w:style>
  <w:style w:type="character" w:styleId="Hyperlink">
    <w:name w:val="Hyperlink"/>
    <w:uiPriority w:val="99"/>
    <w:rsid w:val="00de39d8"/>
    <w:rPr>
      <w:color w:val="0000FF"/>
      <w:u w:val="single"/>
    </w:rPr>
  </w:style>
  <w:style w:type="character" w:styleId="PageNumber">
    <w:name w:val="page number"/>
    <w:rsid w:val="00de39d8"/>
    <w:rPr>
      <w:rFonts w:ascii="Arial" w:hAnsi="Arial"/>
      <w:sz w:val="16"/>
    </w:rPr>
  </w:style>
  <w:style w:type="character" w:styleId="Style9" w:customStyle="1">
    <w:name w:val="Основной текст Знак"/>
    <w:basedOn w:val="DefaultParagraphFont"/>
    <w:semiHidden/>
    <w:qFormat/>
    <w:rsid w:val="00de39d8"/>
    <w:rPr>
      <w:rFonts w:ascii="Arial" w:hAnsi="Arial" w:eastAsia="Times New Roman" w:cs="Times New Roman"/>
      <w:sz w:val="24"/>
      <w:szCs w:val="20"/>
      <w:lang w:val="en-AU"/>
    </w:rPr>
  </w:style>
  <w:style w:type="character" w:styleId="21" w:customStyle="1">
    <w:name w:val="Основной текст с отступом 2 Знак"/>
    <w:basedOn w:val="DefaultParagraphFont"/>
    <w:link w:val="BodyTextIndent2"/>
    <w:semiHidden/>
    <w:qFormat/>
    <w:rsid w:val="00de39d8"/>
    <w:rPr>
      <w:rFonts w:ascii="Arial" w:hAnsi="Arial" w:eastAsia="Times New Roman" w:cs="Times New Roman"/>
      <w:sz w:val="24"/>
      <w:szCs w:val="20"/>
      <w:lang w:val="en-US"/>
    </w:rPr>
  </w:style>
  <w:style w:type="character" w:styleId="22" w:customStyle="1">
    <w:name w:val="Основной текст 2 Знак"/>
    <w:basedOn w:val="DefaultParagraphFont"/>
    <w:link w:val="BodyText2"/>
    <w:semiHidden/>
    <w:qFormat/>
    <w:rsid w:val="00de39d8"/>
    <w:rPr>
      <w:rFonts w:ascii="Arial" w:hAnsi="Arial" w:eastAsia="Times New Roman" w:cs="Times New Roman"/>
      <w:spacing w:val="-3"/>
      <w:szCs w:val="20"/>
      <w:lang w:val="en-US"/>
    </w:rPr>
  </w:style>
  <w:style w:type="character" w:styleId="Docsubtitle1Char" w:customStyle="1">
    <w:name w:val="Doc subtitle1 Char"/>
    <w:link w:val="Docsubtitle1"/>
    <w:qFormat/>
    <w:locked/>
    <w:rsid w:val="00de39d8"/>
    <w:rPr>
      <w:rFonts w:ascii="Arial" w:hAnsi="Arial" w:eastAsia="Times New Roman" w:cs="Times New Roman"/>
      <w:b/>
      <w:sz w:val="28"/>
      <w:szCs w:val="24"/>
      <w:lang w:val="en-GB"/>
    </w:rPr>
  </w:style>
  <w:style w:type="character" w:styleId="Style10" w:customStyle="1">
    <w:name w:val="Текст сноски Знак"/>
    <w:basedOn w:val="DefaultParagraphFont"/>
    <w:qFormat/>
    <w:rsid w:val="00de39d8"/>
    <w:rPr>
      <w:rFonts w:ascii="Times New Roman" w:hAnsi="Times New Roman" w:eastAsia="Times New Roman" w:cs="Times New Roman"/>
      <w:szCs w:val="20"/>
      <w:lang w:eastAsia="ru-RU"/>
    </w:rPr>
  </w:style>
  <w:style w:type="character" w:styleId="Style11">
    <w:name w:val="Символ сноски"/>
    <w:qFormat/>
    <w:rsid w:val="00de39d8"/>
    <w:rPr>
      <w:vertAlign w:val="superscript"/>
    </w:rPr>
  </w:style>
  <w:style w:type="character" w:styleId="FootnoteReference">
    <w:name w:val="footnote reference"/>
    <w:rPr>
      <w:vertAlign w:val="superscript"/>
    </w:rPr>
  </w:style>
  <w:style w:type="character" w:styleId="FollowedHyperlink">
    <w:name w:val="FollowedHyperlink"/>
    <w:rsid w:val="00de39d8"/>
    <w:rPr>
      <w:color w:val="800080"/>
      <w:u w:val="single"/>
    </w:rPr>
  </w:style>
  <w:style w:type="character" w:styleId="Style12" w:customStyle="1">
    <w:name w:val="цвет в таблице"/>
    <w:qFormat/>
    <w:rsid w:val="00de39d8"/>
    <w:rPr>
      <w:color w:val="2C8DE6"/>
    </w:rPr>
  </w:style>
  <w:style w:type="character" w:styleId="-1" w:customStyle="1">
    <w:name w:val="!Заголовок-1 Знак"/>
    <w:link w:val="-11"/>
    <w:qFormat/>
    <w:rsid w:val="00de39d8"/>
    <w:rPr>
      <w:rFonts w:ascii="Arial" w:hAnsi="Arial" w:eastAsia="Times New Roman" w:cs="Times New Roman"/>
      <w:b/>
      <w:bCs/>
      <w:caps/>
      <w:color w:val="2C8DE6"/>
      <w:sz w:val="36"/>
      <w:szCs w:val="24"/>
    </w:rPr>
  </w:style>
  <w:style w:type="character" w:styleId="-2" w:customStyle="1">
    <w:name w:val="!заголовок-2 Знак"/>
    <w:link w:val="-21"/>
    <w:qFormat/>
    <w:rsid w:val="00de39d8"/>
    <w:rPr>
      <w:rFonts w:ascii="Arial" w:hAnsi="Arial" w:eastAsia="Times New Roman" w:cs="Times New Roman"/>
      <w:b/>
      <w:sz w:val="28"/>
      <w:szCs w:val="24"/>
    </w:rPr>
  </w:style>
  <w:style w:type="character" w:styleId="Style13" w:customStyle="1">
    <w:name w:val="!Текст Знак"/>
    <w:link w:val="Style25"/>
    <w:qFormat/>
    <w:rsid w:val="00de39d8"/>
    <w:rPr>
      <w:rFonts w:ascii="Times New Roman" w:hAnsi="Times New Roman" w:eastAsia="Times New Roman" w:cs="Times New Roman"/>
      <w:szCs w:val="20"/>
      <w:lang w:eastAsia="ru-RU"/>
    </w:rPr>
  </w:style>
  <w:style w:type="character" w:styleId="Style14" w:customStyle="1">
    <w:name w:val="выделение цвет Знак"/>
    <w:link w:val="Style24"/>
    <w:qFormat/>
    <w:rsid w:val="00de39d8"/>
    <w:rPr>
      <w:rFonts w:ascii="Times New Roman" w:hAnsi="Times New Roman" w:eastAsia="Times New Roman" w:cs="Times New Roman"/>
      <w:b/>
      <w:color w:val="2C8DE6"/>
      <w:szCs w:val="20"/>
      <w:u w:val="single"/>
      <w:lang w:eastAsia="ru-RU"/>
    </w:rPr>
  </w:style>
  <w:style w:type="character" w:styleId="Style15" w:customStyle="1">
    <w:name w:val="!Синий заголовок текста Знак"/>
    <w:link w:val="Style26"/>
    <w:qFormat/>
    <w:rsid w:val="00de39d8"/>
    <w:rPr>
      <w:rFonts w:ascii="Times New Roman" w:hAnsi="Times New Roman" w:eastAsia="Times New Roman" w:cs="Times New Roman"/>
      <w:b/>
      <w:color w:val="2C8DE6"/>
      <w:szCs w:val="20"/>
      <w:u w:val="single"/>
      <w:lang w:eastAsia="ru-RU"/>
    </w:rPr>
  </w:style>
  <w:style w:type="character" w:styleId="Style16" w:customStyle="1">
    <w:name w:val="!Список с точками Знак"/>
    <w:link w:val="Style27"/>
    <w:qFormat/>
    <w:rsid w:val="00de39d8"/>
    <w:rPr>
      <w:rFonts w:ascii="Times New Roman" w:hAnsi="Times New Roman" w:eastAsia="Times New Roman" w:cs="Times New Roman"/>
      <w:szCs w:val="20"/>
      <w:lang w:eastAsia="ru-RU"/>
    </w:rPr>
  </w:style>
  <w:style w:type="character" w:styleId="-user" w:customStyle="1">
    <w:name w:val="Интернет-ссылка (user)"/>
    <w:qFormat/>
    <w:rsid w:val="00de39d8"/>
    <w:rPr>
      <w:color w:val="0000FF"/>
      <w:u w:val="single"/>
      <w:lang w:val="ru-RU" w:eastAsia="ru-RU" w:bidi="ru-RU"/>
    </w:rPr>
  </w:style>
  <w:style w:type="character" w:styleId="CommentReference">
    <w:name w:val="annotation reference"/>
    <w:basedOn w:val="DefaultParagraphFont"/>
    <w:semiHidden/>
    <w:unhideWhenUsed/>
    <w:qFormat/>
    <w:rsid w:val="00de39d8"/>
    <w:rPr>
      <w:sz w:val="16"/>
      <w:szCs w:val="16"/>
    </w:rPr>
  </w:style>
  <w:style w:type="character" w:styleId="Style17" w:customStyle="1">
    <w:name w:val="Текст примечания Знак"/>
    <w:basedOn w:val="DefaultParagraphFont"/>
    <w:semiHidden/>
    <w:qFormat/>
    <w:rsid w:val="00de39d8"/>
    <w:rPr>
      <w:rFonts w:ascii="Times New Roman" w:hAnsi="Times New Roman" w:eastAsia="Times New Roman" w:cs="Times New Roman"/>
      <w:sz w:val="20"/>
      <w:szCs w:val="20"/>
      <w:lang w:eastAsia="ru-RU"/>
    </w:rPr>
  </w:style>
  <w:style w:type="character" w:styleId="Style18" w:customStyle="1">
    <w:name w:val="Тема примечания Знак"/>
    <w:basedOn w:val="Style17"/>
    <w:link w:val="annotationsubject"/>
    <w:semiHidden/>
    <w:qFormat/>
    <w:rsid w:val="00de39d8"/>
    <w:rPr>
      <w:rFonts w:ascii="Times New Roman" w:hAnsi="Times New Roman" w:eastAsia="Times New Roman" w:cs="Times New Roman"/>
      <w:b/>
      <w:bCs/>
      <w:sz w:val="20"/>
      <w:szCs w:val="20"/>
      <w:lang w:eastAsia="ru-RU"/>
    </w:rPr>
  </w:style>
  <w:style w:type="character" w:styleId="14" w:customStyle="1">
    <w:name w:val="Основной текст (14)_"/>
    <w:basedOn w:val="DefaultParagraphFont"/>
    <w:link w:val="143"/>
    <w:qFormat/>
    <w:rsid w:val="00e857d6"/>
    <w:rPr>
      <w:rFonts w:ascii="Segoe UI" w:hAnsi="Segoe UI" w:eastAsia="Segoe UI" w:cs="Segoe UI"/>
      <w:sz w:val="19"/>
      <w:szCs w:val="19"/>
      <w:shd w:fill="FFFFFF" w:val="clear"/>
    </w:rPr>
  </w:style>
  <w:style w:type="character" w:styleId="11" w:customStyle="1">
    <w:name w:val="Неразрешенное упоминание1"/>
    <w:basedOn w:val="DefaultParagraphFont"/>
    <w:uiPriority w:val="99"/>
    <w:semiHidden/>
    <w:unhideWhenUsed/>
    <w:qFormat/>
    <w:rsid w:val="001e1df9"/>
    <w:rPr>
      <w:color w:val="605E5C"/>
      <w:shd w:fill="E1DFDD" w:val="clear"/>
    </w:rPr>
  </w:style>
  <w:style w:type="character" w:styleId="23" w:customStyle="1">
    <w:name w:val="Неразрешенное упоминание2"/>
    <w:basedOn w:val="DefaultParagraphFont"/>
    <w:uiPriority w:val="99"/>
    <w:semiHidden/>
    <w:unhideWhenUsed/>
    <w:qFormat/>
    <w:rsid w:val="00f35f4f"/>
    <w:rPr>
      <w:color w:val="605E5C"/>
      <w:shd w:fill="E1DFDD" w:val="clear"/>
    </w:rPr>
  </w:style>
  <w:style w:type="character" w:styleId="Style19">
    <w:name w:val="Ссылка указателя"/>
    <w:qFormat/>
    <w:rPr/>
  </w:style>
  <w:style w:type="character" w:styleId="EndnoteReference">
    <w:name w:val="endnote reference"/>
    <w:rPr>
      <w:vertAlign w:val="superscript"/>
    </w:rPr>
  </w:style>
  <w:style w:type="character" w:styleId="Style20">
    <w:name w:val="Символ концевой сноски"/>
    <w:qFormat/>
    <w:rPr/>
  </w:style>
  <w:style w:type="paragraph" w:styleId="Style21">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link w:val="Style9"/>
    <w:semiHidden/>
    <w:rsid w:val="00de39d8"/>
    <w:pPr>
      <w:widowControl w:val="false"/>
      <w:snapToGrid w:val="false"/>
      <w:spacing w:lineRule="auto" w:line="360" w:before="0" w:after="0"/>
      <w:jc w:val="both"/>
    </w:pPr>
    <w:rPr>
      <w:rFonts w:ascii="Arial" w:hAnsi="Arial" w:eastAsia="Times New Roman" w:cs="Times New Roman"/>
      <w:sz w:val="24"/>
      <w:szCs w:val="20"/>
      <w:lang w:val="en-AU"/>
    </w:rPr>
  </w:style>
  <w:style w:type="paragraph" w:styleId="List">
    <w:name w:val="List"/>
    <w:basedOn w:val="BodyText"/>
    <w:pPr/>
    <w:rPr>
      <w:rFonts w:cs="Arial"/>
    </w:rPr>
  </w:style>
  <w:style w:type="paragraph" w:styleId="Caption">
    <w:name w:val="caption"/>
    <w:basedOn w:val="Normal"/>
    <w:next w:val="Normal"/>
    <w:qFormat/>
    <w:rsid w:val="00de39d8"/>
    <w:pPr>
      <w:widowControl w:val="false"/>
      <w:spacing w:lineRule="auto" w:line="360" w:before="240" w:after="0"/>
      <w:jc w:val="center"/>
    </w:pPr>
    <w:rPr>
      <w:rFonts w:ascii="Arial" w:hAnsi="Arial" w:eastAsia="Times New Roman" w:cs="Times New Roman"/>
      <w:b/>
      <w:sz w:val="36"/>
      <w:szCs w:val="20"/>
      <w:lang w:val="en-AU"/>
    </w:rPr>
  </w:style>
  <w:style w:type="paragraph" w:styleId="Style22">
    <w:name w:val="Указатель"/>
    <w:basedOn w:val="Normal"/>
    <w:qFormat/>
    <w:pPr>
      <w:suppressLineNumbers/>
    </w:pPr>
    <w:rPr>
      <w:rFonts w:cs="Arial"/>
    </w:rPr>
  </w:style>
  <w:style w:type="paragraph" w:styleId="HeaderandFooter">
    <w:name w:val="Header and Footer"/>
    <w:basedOn w:val="Normal"/>
    <w:qFormat/>
    <w:pPr/>
    <w:rPr/>
  </w:style>
  <w:style w:type="paragraph" w:styleId="Header">
    <w:name w:val="header"/>
    <w:basedOn w:val="Normal"/>
    <w:link w:val="Style5"/>
    <w:uiPriority w:val="99"/>
    <w:unhideWhenUsed/>
    <w:rsid w:val="00970f49"/>
    <w:pPr>
      <w:tabs>
        <w:tab w:val="clear" w:pos="709"/>
        <w:tab w:val="center" w:pos="4677" w:leader="none"/>
        <w:tab w:val="right" w:pos="9355" w:leader="none"/>
      </w:tabs>
      <w:spacing w:lineRule="auto" w:line="240" w:before="0" w:after="0"/>
    </w:pPr>
    <w:rPr/>
  </w:style>
  <w:style w:type="paragraph" w:styleId="Footer">
    <w:name w:val="footer"/>
    <w:basedOn w:val="Normal"/>
    <w:link w:val="Style6"/>
    <w:uiPriority w:val="99"/>
    <w:unhideWhenUsed/>
    <w:rsid w:val="00970f49"/>
    <w:pPr>
      <w:tabs>
        <w:tab w:val="clear" w:pos="709"/>
        <w:tab w:val="center" w:pos="4677" w:leader="none"/>
        <w:tab w:val="right" w:pos="9355" w:leader="none"/>
      </w:tabs>
      <w:spacing w:lineRule="auto" w:line="240" w:before="0" w:after="0"/>
    </w:pPr>
    <w:rPr/>
  </w:style>
  <w:style w:type="paragraph" w:styleId="NoSpacing">
    <w:name w:val="No Spacing"/>
    <w:link w:val="Style7"/>
    <w:uiPriority w:val="1"/>
    <w:qFormat/>
    <w:rsid w:val="00b45aa4"/>
    <w:pPr>
      <w:widowControl/>
      <w:bidi w:val="0"/>
      <w:spacing w:lineRule="auto" w:line="240" w:before="0" w:after="0"/>
      <w:jc w:val="left"/>
    </w:pPr>
    <w:rPr>
      <w:rFonts w:eastAsia="" w:eastAsiaTheme="minorEastAsia" w:ascii="Calibri" w:hAnsi="Calibri" w:cs=""/>
      <w:color w:val="auto"/>
      <w:kern w:val="0"/>
      <w:sz w:val="22"/>
      <w:szCs w:val="22"/>
      <w:lang w:eastAsia="ru-RU" w:val="ru-RU" w:bidi="ar-SA"/>
    </w:rPr>
  </w:style>
  <w:style w:type="paragraph" w:styleId="BalloonText">
    <w:name w:val="Balloon Text"/>
    <w:basedOn w:val="Normal"/>
    <w:link w:val="Style8"/>
    <w:unhideWhenUsed/>
    <w:qFormat/>
    <w:rsid w:val="00de39d8"/>
    <w:pPr>
      <w:spacing w:lineRule="auto" w:line="240" w:before="0" w:after="0"/>
    </w:pPr>
    <w:rPr>
      <w:rFonts w:ascii="Tahoma" w:hAnsi="Tahoma" w:cs="Tahoma"/>
      <w:sz w:val="16"/>
      <w:szCs w:val="16"/>
    </w:rPr>
  </w:style>
  <w:style w:type="paragraph" w:styleId="TOC1">
    <w:name w:val="toc 1"/>
    <w:basedOn w:val="Normal"/>
    <w:next w:val="Normal"/>
    <w:autoRedefine/>
    <w:uiPriority w:val="39"/>
    <w:qFormat/>
    <w:rsid w:val="004873d8"/>
    <w:pPr>
      <w:tabs>
        <w:tab w:val="clear" w:pos="709"/>
        <w:tab w:val="right" w:pos="9825" w:leader="dot"/>
      </w:tabs>
      <w:spacing w:lineRule="auto" w:line="360" w:before="0" w:after="0"/>
    </w:pPr>
    <w:rPr>
      <w:rFonts w:ascii="Times New Roman" w:hAnsi="Times New Roman" w:eastAsia="Times New Roman" w:cs="Times New Roman"/>
      <w:bCs/>
      <w:sz w:val="24"/>
      <w:szCs w:val="28"/>
      <w:lang w:val="en-AU"/>
    </w:rPr>
  </w:style>
  <w:style w:type="paragraph" w:styleId="numberedlist" w:customStyle="1">
    <w:name w:val="numbered list"/>
    <w:basedOn w:val="bullet"/>
    <w:qFormat/>
    <w:rsid w:val="00de39d8"/>
    <w:pPr/>
    <w:rPr/>
  </w:style>
  <w:style w:type="paragraph" w:styleId="bullet" w:customStyle="1">
    <w:name w:val="bullet"/>
    <w:basedOn w:val="Normal"/>
    <w:qFormat/>
    <w:rsid w:val="00de39d8"/>
    <w:pPr>
      <w:numPr>
        <w:ilvl w:val="0"/>
        <w:numId w:val="1"/>
      </w:numPr>
      <w:spacing w:lineRule="auto" w:line="360" w:before="0" w:after="0"/>
    </w:pPr>
    <w:rPr>
      <w:rFonts w:ascii="Arial" w:hAnsi="Arial" w:eastAsia="Times New Roman" w:cs="Times New Roman"/>
      <w:szCs w:val="24"/>
      <w:lang w:val="en-GB"/>
    </w:rPr>
  </w:style>
  <w:style w:type="paragraph" w:styleId="Docsubtitle1" w:customStyle="1">
    <w:name w:val="Doc subtitle1"/>
    <w:basedOn w:val="Normal"/>
    <w:link w:val="Docsubtitle1Char"/>
    <w:qFormat/>
    <w:rsid w:val="00de39d8"/>
    <w:pPr>
      <w:spacing w:lineRule="auto" w:line="360" w:before="0" w:after="0"/>
    </w:pPr>
    <w:rPr>
      <w:rFonts w:ascii="Arial" w:hAnsi="Arial" w:eastAsia="Times New Roman" w:cs="Times New Roman"/>
      <w:b/>
      <w:sz w:val="28"/>
      <w:szCs w:val="24"/>
      <w:lang w:val="en-GB"/>
    </w:rPr>
  </w:style>
  <w:style w:type="paragraph" w:styleId="Docsubtitle2" w:customStyle="1">
    <w:name w:val="Doc subtitle2"/>
    <w:basedOn w:val="Normal"/>
    <w:qFormat/>
    <w:rsid w:val="00de39d8"/>
    <w:pPr>
      <w:spacing w:lineRule="auto" w:line="360" w:before="0" w:after="0"/>
    </w:pPr>
    <w:rPr>
      <w:rFonts w:ascii="Arial" w:hAnsi="Arial" w:eastAsia="Times New Roman" w:cs="Times New Roman"/>
      <w:sz w:val="28"/>
      <w:szCs w:val="24"/>
      <w:lang w:val="en-GB"/>
    </w:rPr>
  </w:style>
  <w:style w:type="paragraph" w:styleId="Doctitle" w:customStyle="1">
    <w:name w:val="Doc title"/>
    <w:basedOn w:val="Normal"/>
    <w:qFormat/>
    <w:rsid w:val="00de39d8"/>
    <w:pPr>
      <w:spacing w:lineRule="auto" w:line="360" w:before="0" w:after="0"/>
    </w:pPr>
    <w:rPr>
      <w:rFonts w:ascii="Arial" w:hAnsi="Arial" w:eastAsia="Times New Roman" w:cs="Times New Roman"/>
      <w:b/>
      <w:sz w:val="40"/>
      <w:szCs w:val="24"/>
      <w:lang w:val="en-GB"/>
    </w:rPr>
  </w:style>
  <w:style w:type="paragraph" w:styleId="BodyTextIndent2">
    <w:name w:val="Body Text Indent 2"/>
    <w:basedOn w:val="Normal"/>
    <w:link w:val="21"/>
    <w:semiHidden/>
    <w:qFormat/>
    <w:rsid w:val="00de39d8"/>
    <w:pPr>
      <w:spacing w:lineRule="auto" w:line="360" w:before="0" w:after="0"/>
      <w:ind w:left="720"/>
    </w:pPr>
    <w:rPr>
      <w:rFonts w:ascii="Arial" w:hAnsi="Arial" w:eastAsia="Times New Roman" w:cs="Times New Roman"/>
      <w:sz w:val="24"/>
      <w:szCs w:val="20"/>
      <w:lang w:val="en-US"/>
    </w:rPr>
  </w:style>
  <w:style w:type="paragraph" w:styleId="BodyText2">
    <w:name w:val="Body Text 2"/>
    <w:basedOn w:val="Normal"/>
    <w:link w:val="22"/>
    <w:semiHidden/>
    <w:qFormat/>
    <w:rsid w:val="00de39d8"/>
    <w:pPr>
      <w:widowControl w:val="false"/>
      <w:suppressAutoHyphens w:val="true"/>
      <w:snapToGrid w:val="false"/>
      <w:spacing w:lineRule="auto" w:line="360" w:before="0" w:after="0"/>
      <w:jc w:val="both"/>
    </w:pPr>
    <w:rPr>
      <w:rFonts w:ascii="Arial" w:hAnsi="Arial" w:eastAsia="Times New Roman" w:cs="Times New Roman"/>
      <w:spacing w:val="-3"/>
      <w:szCs w:val="20"/>
      <w:lang w:val="en-US"/>
    </w:rPr>
  </w:style>
  <w:style w:type="paragraph" w:styleId="12" w:customStyle="1">
    <w:name w:val="Абзац списка1"/>
    <w:basedOn w:val="Normal"/>
    <w:qFormat/>
    <w:rsid w:val="00de39d8"/>
    <w:pPr>
      <w:spacing w:lineRule="auto" w:line="360" w:before="0" w:after="0"/>
      <w:ind w:left="720"/>
    </w:pPr>
    <w:rPr>
      <w:rFonts w:ascii="Arial" w:hAnsi="Arial" w:eastAsia="Times New Roman" w:cs="Times New Roman"/>
      <w:szCs w:val="24"/>
      <w:lang w:val="en-GB"/>
    </w:rPr>
  </w:style>
  <w:style w:type="paragraph" w:styleId="FootnoteText">
    <w:name w:val="footnote text"/>
    <w:basedOn w:val="Normal"/>
    <w:link w:val="Style10"/>
    <w:rsid w:val="00de39d8"/>
    <w:pPr>
      <w:spacing w:lineRule="auto" w:line="360" w:before="0" w:after="0"/>
    </w:pPr>
    <w:rPr>
      <w:rFonts w:ascii="Times New Roman" w:hAnsi="Times New Roman" w:eastAsia="Times New Roman" w:cs="Times New Roman"/>
      <w:szCs w:val="20"/>
      <w:lang w:eastAsia="ru-RU"/>
    </w:rPr>
  </w:style>
  <w:style w:type="paragraph" w:styleId="Style23" w:customStyle="1">
    <w:name w:val="цветной текст"/>
    <w:basedOn w:val="Normal"/>
    <w:qFormat/>
    <w:rsid w:val="00de39d8"/>
    <w:pPr>
      <w:numPr>
        <w:ilvl w:val="0"/>
        <w:numId w:val="3"/>
      </w:numPr>
      <w:spacing w:lineRule="auto" w:line="360" w:before="0" w:after="0"/>
      <w:jc w:val="both"/>
    </w:pPr>
    <w:rPr>
      <w:rFonts w:ascii="Times New Roman" w:hAnsi="Times New Roman" w:eastAsia="Times New Roman" w:cs="Times New Roman"/>
      <w:color w:val="2C8DE6"/>
      <w:szCs w:val="20"/>
      <w:lang w:eastAsia="ru-RU"/>
    </w:rPr>
  </w:style>
  <w:style w:type="paragraph" w:styleId="538552DCBB0F4C4BB087ED922D6A6322" w:customStyle="1">
    <w:name w:val="538552DCBB0F4C4BB087ED922D6A6322"/>
    <w:qFormat/>
    <w:rsid w:val="00de39d8"/>
    <w:pPr>
      <w:widowControl/>
      <w:bidi w:val="0"/>
      <w:spacing w:lineRule="auto" w:line="276" w:before="0" w:after="200"/>
      <w:jc w:val="left"/>
    </w:pPr>
    <w:rPr>
      <w:rFonts w:ascii="Calibri" w:hAnsi="Calibri" w:eastAsia="Times New Roman" w:cs="Times New Roman" w:asciiTheme="minorHAnsi" w:hAnsiTheme="minorHAnsi"/>
      <w:color w:val="auto"/>
      <w:kern w:val="0"/>
      <w:sz w:val="22"/>
      <w:szCs w:val="22"/>
      <w:lang w:eastAsia="ru-RU" w:val="ru-RU" w:bidi="ar-SA"/>
    </w:rPr>
  </w:style>
  <w:style w:type="paragraph" w:styleId="Style24" w:customStyle="1">
    <w:name w:val="выделение цвет"/>
    <w:basedOn w:val="Normal"/>
    <w:link w:val="Style14"/>
    <w:qFormat/>
    <w:rsid w:val="00de39d8"/>
    <w:pPr>
      <w:spacing w:lineRule="auto" w:line="360" w:before="0" w:after="0"/>
      <w:jc w:val="both"/>
    </w:pPr>
    <w:rPr>
      <w:rFonts w:ascii="Times New Roman" w:hAnsi="Times New Roman" w:eastAsia="Times New Roman" w:cs="Times New Roman"/>
      <w:b/>
      <w:color w:val="2C8DE6"/>
      <w:szCs w:val="20"/>
      <w:u w:val="single"/>
      <w:lang w:eastAsia="ru-RU"/>
    </w:rPr>
  </w:style>
  <w:style w:type="paragraph" w:styleId="IndexHeading">
    <w:name w:val="index heading"/>
    <w:basedOn w:val="Style21"/>
    <w:pPr/>
    <w:rPr/>
  </w:style>
  <w:style w:type="paragraph" w:styleId="TOCHeading">
    <w:name w:val="TOC Heading"/>
    <w:basedOn w:val="Heading1"/>
    <w:next w:val="Normal"/>
    <w:uiPriority w:val="39"/>
    <w:semiHidden/>
    <w:unhideWhenUsed/>
    <w:qFormat/>
    <w:rsid w:val="00de39d8"/>
    <w:pPr>
      <w:keepLines/>
      <w:spacing w:lineRule="auto" w:line="276" w:before="480" w:after="0"/>
      <w:outlineLvl w:val="9"/>
    </w:pPr>
    <w:rPr>
      <w:rFonts w:ascii="Cambria" w:hAnsi="Cambria"/>
      <w:caps w:val="false"/>
      <w:smallCaps w:val="false"/>
      <w:color w:val="365F91"/>
      <w:sz w:val="28"/>
      <w:szCs w:val="28"/>
      <w:lang w:val="ru-RU" w:eastAsia="ru-RU"/>
    </w:rPr>
  </w:style>
  <w:style w:type="paragraph" w:styleId="TOC2">
    <w:name w:val="toc 2"/>
    <w:basedOn w:val="Normal"/>
    <w:next w:val="Normal"/>
    <w:autoRedefine/>
    <w:uiPriority w:val="39"/>
    <w:qFormat/>
    <w:rsid w:val="004873d8"/>
    <w:pPr>
      <w:tabs>
        <w:tab w:val="clear" w:pos="709"/>
        <w:tab w:val="left" w:pos="142" w:leader="none"/>
        <w:tab w:val="right" w:pos="9781" w:leader="dot"/>
      </w:tabs>
      <w:spacing w:lineRule="auto" w:line="240" w:before="0" w:after="0"/>
    </w:pPr>
    <w:rPr>
      <w:rFonts w:ascii="Times New Roman" w:hAnsi="Times New Roman" w:eastAsia="Times New Roman" w:cs="Times New Roman"/>
      <w:szCs w:val="20"/>
      <w:lang w:eastAsia="ru-RU"/>
    </w:rPr>
  </w:style>
  <w:style w:type="paragraph" w:styleId="TOC3">
    <w:name w:val="toc 3"/>
    <w:basedOn w:val="Normal"/>
    <w:next w:val="Normal"/>
    <w:autoRedefine/>
    <w:uiPriority w:val="39"/>
    <w:unhideWhenUsed/>
    <w:qFormat/>
    <w:rsid w:val="00de39d8"/>
    <w:pPr>
      <w:spacing w:lineRule="auto" w:line="276" w:before="0" w:after="100"/>
      <w:ind w:left="440"/>
    </w:pPr>
    <w:rPr>
      <w:rFonts w:ascii="Calibri" w:hAnsi="Calibri" w:eastAsia="Times New Roman" w:cs="Times New Roman"/>
      <w:lang w:eastAsia="ru-RU"/>
    </w:rPr>
  </w:style>
  <w:style w:type="paragraph" w:styleId="-11" w:customStyle="1">
    <w:name w:val="!Заголовок-1"/>
    <w:basedOn w:val="Heading1"/>
    <w:link w:val="-1"/>
    <w:qFormat/>
    <w:rsid w:val="00de39d8"/>
    <w:pPr/>
    <w:rPr>
      <w:lang w:val="ru-RU"/>
    </w:rPr>
  </w:style>
  <w:style w:type="paragraph" w:styleId="-21" w:customStyle="1">
    <w:name w:val="!заголовок-2"/>
    <w:basedOn w:val="Heading2"/>
    <w:link w:val="-2"/>
    <w:qFormat/>
    <w:rsid w:val="00de39d8"/>
    <w:pPr/>
    <w:rPr>
      <w:lang w:val="ru-RU"/>
    </w:rPr>
  </w:style>
  <w:style w:type="paragraph" w:styleId="Style25" w:customStyle="1">
    <w:name w:val="!Текст"/>
    <w:basedOn w:val="Normal"/>
    <w:link w:val="Style13"/>
    <w:qFormat/>
    <w:rsid w:val="00de39d8"/>
    <w:pPr>
      <w:spacing w:lineRule="auto" w:line="360" w:before="0" w:after="0"/>
      <w:jc w:val="both"/>
    </w:pPr>
    <w:rPr>
      <w:rFonts w:ascii="Times New Roman" w:hAnsi="Times New Roman" w:eastAsia="Times New Roman" w:cs="Times New Roman"/>
      <w:szCs w:val="20"/>
      <w:lang w:eastAsia="ru-RU"/>
    </w:rPr>
  </w:style>
  <w:style w:type="paragraph" w:styleId="Style26" w:customStyle="1">
    <w:name w:val="!Синий заголовок текста"/>
    <w:basedOn w:val="Style24"/>
    <w:link w:val="Style15"/>
    <w:qFormat/>
    <w:rsid w:val="00de39d8"/>
    <w:pPr/>
    <w:rPr/>
  </w:style>
  <w:style w:type="paragraph" w:styleId="Style27" w:customStyle="1">
    <w:name w:val="!Список с точками"/>
    <w:basedOn w:val="Normal"/>
    <w:link w:val="Style16"/>
    <w:qFormat/>
    <w:rsid w:val="00de39d8"/>
    <w:pPr>
      <w:numPr>
        <w:ilvl w:val="0"/>
        <w:numId w:val="2"/>
      </w:numPr>
      <w:spacing w:lineRule="auto" w:line="360" w:before="0" w:after="0"/>
      <w:jc w:val="both"/>
    </w:pPr>
    <w:rPr>
      <w:rFonts w:ascii="Times New Roman" w:hAnsi="Times New Roman" w:eastAsia="Times New Roman" w:cs="Times New Roman"/>
      <w:szCs w:val="20"/>
      <w:lang w:eastAsia="ru-RU"/>
    </w:rPr>
  </w:style>
  <w:style w:type="paragraph" w:styleId="ListParagraph">
    <w:name w:val="List Paragraph"/>
    <w:basedOn w:val="Normal"/>
    <w:uiPriority w:val="34"/>
    <w:qFormat/>
    <w:rsid w:val="00de39d8"/>
    <w:pPr>
      <w:spacing w:lineRule="auto" w:line="276" w:before="0" w:after="200"/>
      <w:ind w:left="720"/>
      <w:contextualSpacing/>
    </w:pPr>
    <w:rPr>
      <w:rFonts w:ascii="Calibri" w:hAnsi="Calibri" w:eastAsia="Calibri" w:cs="Times New Roman"/>
    </w:rPr>
  </w:style>
  <w:style w:type="paragraph" w:styleId="user" w:customStyle="1">
    <w:name w:val="Базовый (user)"/>
    <w:qFormat/>
    <w:rsid w:val="00de39d8"/>
    <w:pPr>
      <w:widowControl/>
      <w:suppressAutoHyphens w:val="true"/>
      <w:bidi w:val="0"/>
      <w:spacing w:lineRule="auto" w:line="276" w:before="0" w:after="200"/>
      <w:jc w:val="left"/>
    </w:pPr>
    <w:rPr>
      <w:rFonts w:ascii="Times New Roman" w:hAnsi="Times New Roman" w:eastAsia="DejaVu Sans" w:cs="Times New Roman"/>
      <w:color w:val="auto"/>
      <w:kern w:val="0"/>
      <w:sz w:val="24"/>
      <w:szCs w:val="24"/>
      <w:lang w:val="ru-RU" w:eastAsia="en-US" w:bidi="ar-SA"/>
    </w:rPr>
  </w:style>
  <w:style w:type="paragraph" w:styleId="CommentText">
    <w:name w:val="annotation text"/>
    <w:basedOn w:val="Normal"/>
    <w:link w:val="Style17"/>
    <w:semiHidden/>
    <w:unhideWhenUsed/>
    <w:rsid w:val="00de39d8"/>
    <w:pPr>
      <w:spacing w:lineRule="auto" w:line="240" w:before="0" w:after="0"/>
    </w:pPr>
    <w:rPr>
      <w:rFonts w:ascii="Times New Roman" w:hAnsi="Times New Roman" w:eastAsia="Times New Roman" w:cs="Times New Roman"/>
      <w:sz w:val="20"/>
      <w:szCs w:val="20"/>
      <w:lang w:eastAsia="ru-RU"/>
    </w:rPr>
  </w:style>
  <w:style w:type="paragraph" w:styleId="annotationsubject">
    <w:name w:val="annotation subject"/>
    <w:basedOn w:val="CommentText"/>
    <w:next w:val="CommentText"/>
    <w:link w:val="Style18"/>
    <w:semiHidden/>
    <w:unhideWhenUsed/>
    <w:qFormat/>
    <w:rsid w:val="00de39d8"/>
    <w:pPr/>
    <w:rPr>
      <w:b/>
      <w:bCs/>
    </w:rPr>
  </w:style>
  <w:style w:type="paragraph" w:styleId="ListaBlack" w:customStyle="1">
    <w:name w:val="Lista Black"/>
    <w:basedOn w:val="BodyText"/>
    <w:uiPriority w:val="1"/>
    <w:qFormat/>
    <w:rsid w:val="00de39d8"/>
    <w:pPr>
      <w:keepNext w:val="true"/>
      <w:numPr>
        <w:ilvl w:val="0"/>
        <w:numId w:val="4"/>
      </w:numPr>
      <w:snapToGrid w:val="true"/>
      <w:spacing w:lineRule="auto" w:line="240" w:before="0" w:after="120"/>
      <w:jc w:val="left"/>
    </w:pPr>
    <w:rPr>
      <w:rFonts w:ascii="Calibri" w:hAnsi="Calibri" w:eastAsia="FrutigerLTStd-Light" w:cs="" w:cstheme="minorBidi"/>
      <w:sz w:val="20"/>
      <w:lang w:val="en-US"/>
    </w:rPr>
  </w:style>
  <w:style w:type="paragraph" w:styleId="143" w:customStyle="1">
    <w:name w:val="Основной текст (14)_3"/>
    <w:basedOn w:val="Normal"/>
    <w:link w:val="14"/>
    <w:qFormat/>
    <w:rsid w:val="00e857d6"/>
    <w:pPr>
      <w:widowControl w:val="false"/>
      <w:shd w:val="clear" w:color="auto" w:fill="FFFFFF"/>
      <w:spacing w:lineRule="exact" w:line="264" w:before="0" w:after="0"/>
      <w:ind w:hanging="600"/>
    </w:pPr>
    <w:rPr>
      <w:rFonts w:ascii="Segoe UI" w:hAnsi="Segoe UI" w:eastAsia="Segoe UI" w:cs="Segoe UI"/>
      <w:sz w:val="19"/>
      <w:szCs w:val="19"/>
    </w:rPr>
  </w:style>
  <w:style w:type="numbering" w:styleId="Style28" w:default="1">
    <w:name w:val="Без списка"/>
    <w:uiPriority w:val="99"/>
    <w:semiHidden/>
    <w:unhideWhenUsed/>
    <w:qFormat/>
  </w:style>
  <w:style w:type="table" w:default="1" w:styleId="a3">
    <w:name w:val="Normal Table"/>
    <w:uiPriority w:val="99"/>
    <w:semiHidden/>
    <w:unhideWhenUsed/>
    <w:tblPr>
      <w:tblCellMar>
        <w:top w:w="0" w:type="dxa"/>
        <w:left w:w="108" w:type="dxa"/>
        <w:bottom w:w="0" w:type="dxa"/>
        <w:right w:w="108" w:type="dxa"/>
      </w:tblCellMar>
    </w:tblPr>
  </w:style>
  <w:style w:type="table" w:styleId="af">
    <w:name w:val="Table Grid"/>
    <w:basedOn w:val="a3"/>
    <w:rsid w:val="00de39d8"/>
    <w:pPr>
      <w:spacing w:after="0" w:line="240" w:lineRule="auto"/>
    </w:pPr>
    <w:rPr>
      <w:lang w:eastAsia="ru-RU"/>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theme" Target="theme/theme1.xml"/><Relationship Id="rId3" Type="http://schemas.openxmlformats.org/officeDocument/2006/relationships/header" Target="header1.xml"/><Relationship Id="rId7" Type="http://schemas.openxmlformats.org/officeDocument/2006/relationships/footer" Target="footer2.xml"/><Relationship Id="rId12" Type="http://schemas.openxmlformats.org/officeDocument/2006/relationships/settings" Target="settings.xml"/><Relationship Id="rId17" Type="http://schemas.openxmlformats.org/officeDocument/2006/relationships/customXml" Target="../customXml/item4.xml"/><Relationship Id="rId2" Type="http://schemas.openxmlformats.org/officeDocument/2006/relationships/image" Target="media/image1.png"/><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header" Target="header3.xml"/><Relationship Id="rId15" Type="http://schemas.openxmlformats.org/officeDocument/2006/relationships/customXml" Target="../customXml/item2.xml"/><Relationship Id="rId10" Type="http://schemas.openxmlformats.org/officeDocument/2006/relationships/numbering" Target="numbering.xml"/><Relationship Id="rId4" Type="http://schemas.openxmlformats.org/officeDocument/2006/relationships/header" Target="header2.xml"/><Relationship Id="rId9" Type="http://schemas.openxmlformats.org/officeDocument/2006/relationships/footnotes" Target="footnotes.xml"/><Relationship Id="rId14" Type="http://schemas.openxmlformats.org/officeDocument/2006/relationships/customXml" Target="../customXml/item1.xml"/></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172611F-7AD8-4305-BE38-E96AF5B08ABC}"/>
</file>

<file path=customXml/itemProps2.xml><?xml version="1.0" encoding="utf-8"?>
<ds:datastoreItem xmlns:ds="http://schemas.openxmlformats.org/officeDocument/2006/customXml" ds:itemID="{456E1338-6EED-4D63-99AC-20189F4D9C22}"/>
</file>

<file path=customXml/itemProps3.xml><?xml version="1.0" encoding="utf-8"?>
<ds:datastoreItem xmlns:ds="http://schemas.openxmlformats.org/officeDocument/2006/customXml" ds:itemID="{2EF9FCB0-05E3-4898-9AF3-14AE06C305FC}"/>
</file>

<file path=customXml/itemProps4.xml><?xml version="1.0" encoding="utf-8"?>
<ds:datastoreItem xmlns:ds="http://schemas.openxmlformats.org/officeDocument/2006/customXml" ds:itemID="{2C242989-9538-4FF4-BDD7-BCF5E71C182C}"/>
</file>

<file path=docProps/app.xml><?xml version="1.0" encoding="utf-8"?>
<Properties xmlns="http://schemas.openxmlformats.org/officeDocument/2006/extended-properties" xmlns:vt="http://schemas.openxmlformats.org/officeDocument/2006/docPropsVTypes">
  <Template>Normal</Template>
  <TotalTime>5</TotalTime>
  <Application>LibreOffice/25.2.1.2$Windows_X86_64 LibreOffice_project/d3abf4aee5fd705e4a92bba33a32f40bc4e56f49</Application>
  <AppVersion>15.0000</AppVersion>
  <Pages>19</Pages>
  <Words>3522</Words>
  <Characters>24289</Characters>
  <CharactersWithSpaces>27239</CharactersWithSpaces>
  <Paragraphs>459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Copyright ©«Ворлдскиллс Россия» (Экспедирование грузов)</dc:creator>
  <dc:description/>
  <cp:lastModifiedBy/>
  <cp:revision>4</cp:revision>
  <cp:lastPrinted>2025-04-15T00:29:00Z</cp:lastPrinted>
  <dcterms:created xsi:type="dcterms:W3CDTF">2026-01-13T08:58:00Z</dcterms:created>
  <dcterms:modified xsi:type="dcterms:W3CDTF">2026-01-19T09:18:15Z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