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86D441" w14:textId="77777777" w:rsidR="001A206B" w:rsidRDefault="00584FB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52"/>
          <w:szCs w:val="52"/>
        </w:rPr>
      </w:pPr>
      <w:r w:rsidRPr="00584FB3">
        <w:rPr>
          <w:rFonts w:ascii="Calibri" w:hAnsi="Calibri"/>
          <w:noProof/>
          <w:position w:val="0"/>
        </w:rPr>
        <w:drawing>
          <wp:inline distT="0" distB="0" distL="0" distR="0" wp14:anchorId="5BDFF622" wp14:editId="39F26BD7">
            <wp:extent cx="3556635" cy="1371600"/>
            <wp:effectExtent l="0" t="0" r="5715" b="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5663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89AC1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609BA61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4E4012A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0B1971E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6A32A851" w14:textId="77777777" w:rsidR="001A206B" w:rsidRDefault="00F6601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8"/>
          <w:szCs w:val="48"/>
        </w:rPr>
      </w:pPr>
      <w:r>
        <w:rPr>
          <w:rFonts w:eastAsia="Times New Roman" w:cs="Times New Roman"/>
          <w:color w:val="000000"/>
          <w:sz w:val="48"/>
          <w:szCs w:val="48"/>
        </w:rPr>
        <w:t>Инструкция по охране труда</w:t>
      </w:r>
    </w:p>
    <w:p w14:paraId="347014A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4AD418DD" w14:textId="77777777" w:rsidR="008F04D4" w:rsidRDefault="008F04D4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sz w:val="36"/>
          <w:szCs w:val="36"/>
        </w:rPr>
      </w:pPr>
      <w:r>
        <w:rPr>
          <w:rFonts w:eastAsia="Times New Roman" w:cs="Times New Roman"/>
          <w:color w:val="000000"/>
          <w:sz w:val="40"/>
          <w:szCs w:val="40"/>
        </w:rPr>
        <w:t>компетенция «Рекрутинг»</w:t>
      </w:r>
      <w:r w:rsidR="00004270">
        <w:rPr>
          <w:rFonts w:eastAsia="Times New Roman" w:cs="Times New Roman"/>
          <w:sz w:val="36"/>
          <w:szCs w:val="36"/>
        </w:rPr>
        <w:t xml:space="preserve"> </w:t>
      </w:r>
    </w:p>
    <w:p w14:paraId="3D6E6874" w14:textId="77777777" w:rsidR="00BE7E9B" w:rsidRDefault="00857D68" w:rsidP="004B3A5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</w:rPr>
      </w:pPr>
      <w:r w:rsidRPr="00857D68">
        <w:rPr>
          <w:rFonts w:eastAsia="Times New Roman" w:cs="Times New Roman"/>
          <w:color w:val="000000"/>
          <w:sz w:val="36"/>
          <w:szCs w:val="36"/>
        </w:rPr>
        <w:t>Регионального</w:t>
      </w:r>
      <w:r w:rsidR="004B3A52" w:rsidRPr="00004270">
        <w:rPr>
          <w:rFonts w:eastAsia="Times New Roman" w:cs="Times New Roman"/>
          <w:color w:val="000000"/>
          <w:sz w:val="36"/>
          <w:szCs w:val="36"/>
        </w:rPr>
        <w:t xml:space="preserve"> </w:t>
      </w:r>
      <w:r>
        <w:rPr>
          <w:rFonts w:eastAsia="Times New Roman" w:cs="Times New Roman"/>
          <w:color w:val="000000"/>
          <w:sz w:val="36"/>
          <w:szCs w:val="36"/>
        </w:rPr>
        <w:t>ч</w:t>
      </w:r>
      <w:r w:rsidR="004B3A52" w:rsidRPr="00584FB3">
        <w:rPr>
          <w:rFonts w:eastAsia="Times New Roman" w:cs="Times New Roman"/>
          <w:color w:val="000000"/>
          <w:sz w:val="36"/>
          <w:szCs w:val="36"/>
        </w:rPr>
        <w:t>емпионата по профессиональному мастерству «Профессионалы»</w:t>
      </w:r>
    </w:p>
    <w:p w14:paraId="45CAAEDA" w14:textId="5313E614" w:rsidR="004B3A52" w:rsidRDefault="004B3A52" w:rsidP="004B3A5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</w:rPr>
      </w:pPr>
      <w:r w:rsidRPr="00584FB3">
        <w:rPr>
          <w:rFonts w:eastAsia="Times New Roman" w:cs="Times New Roman"/>
          <w:color w:val="000000"/>
          <w:sz w:val="36"/>
          <w:szCs w:val="36"/>
        </w:rPr>
        <w:t xml:space="preserve"> </w:t>
      </w:r>
    </w:p>
    <w:p w14:paraId="0BA2AF80" w14:textId="2D258B06" w:rsidR="004B3A52" w:rsidRPr="00BE7E9B" w:rsidRDefault="0057566D" w:rsidP="00BE7E9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</w:rPr>
      </w:pPr>
      <w:r w:rsidRPr="00BE7E9B">
        <w:rPr>
          <w:rFonts w:eastAsia="Times New Roman" w:cs="Times New Roman"/>
          <w:color w:val="000000"/>
          <w:sz w:val="36"/>
          <w:szCs w:val="36"/>
        </w:rPr>
        <w:t>Республика Марий Эл</w:t>
      </w:r>
    </w:p>
    <w:p w14:paraId="7B336DDB" w14:textId="2EBAE5F0" w:rsidR="004B3A52" w:rsidRDefault="004B3A52" w:rsidP="00BE7E9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F0A58C6" w14:textId="77777777" w:rsidR="00584FB3" w:rsidRPr="00004270" w:rsidRDefault="00584FB3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0"/>
          <w:szCs w:val="40"/>
        </w:rPr>
      </w:pPr>
    </w:p>
    <w:p w14:paraId="4AFCABA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A50F12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E40C28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572BE6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E006DA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17ABA5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C4C6BC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AD0BED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536F60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889714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BCB07C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6F75C54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A9DCAF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2807EB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68AC8B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541F25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DFAA46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38126F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CC0594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A2E9FB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9B1E09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800A6D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2C0C63BD" w14:textId="77777777" w:rsidR="001A206B" w:rsidRDefault="00857D68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2026</w:t>
      </w:r>
      <w:r w:rsidR="00004270">
        <w:rPr>
          <w:rFonts w:eastAsia="Times New Roman" w:cs="Times New Roman"/>
          <w:color w:val="000000"/>
        </w:rPr>
        <w:t xml:space="preserve"> г.</w:t>
      </w:r>
    </w:p>
    <w:p w14:paraId="725B0BE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9E43FE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474A0E4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94D1D1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E6232DB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48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Содержание</w:t>
      </w:r>
    </w:p>
    <w:sdt>
      <w:sdtPr>
        <w:id w:val="-1803526934"/>
        <w:docPartObj>
          <w:docPartGallery w:val="Table of Contents"/>
          <w:docPartUnique/>
        </w:docPartObj>
      </w:sdtPr>
      <w:sdtEndPr/>
      <w:sdtContent>
        <w:p w14:paraId="3845CF41" w14:textId="77777777" w:rsidR="001A206B" w:rsidRDefault="00A8114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r>
            <w:fldChar w:fldCharType="begin"/>
          </w:r>
          <w:r>
            <w:instrText xml:space="preserve"> TOC \h \u \z </w:instrText>
          </w:r>
          <w:r>
            <w:fldChar w:fldCharType="separate"/>
          </w:r>
          <w:hyperlink w:anchor="_heading=h.30j0zll" w:tooltip="#_heading=h.30j0zll" w:history="1">
            <w:r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1. Область применения</w:t>
            </w:r>
          </w:hyperlink>
          <w:hyperlink w:anchor="_heading=h.30j0zll" w:tooltip="#_heading=h.30j0zll" w:history="1">
            <w:r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692CC654" w14:textId="77777777" w:rsidR="001A206B" w:rsidRDefault="00D31BD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fob9te" w:tooltip="#_heading=h.1fob9te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2. Нормативные ссылки</w:t>
            </w:r>
          </w:hyperlink>
          <w:hyperlink w:anchor="_heading=h.1fob9te" w:tooltip="#_heading=h.1fob9te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75C17CEC" w14:textId="77777777" w:rsidR="001A206B" w:rsidRDefault="00D31BD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2et92p0" w:tooltip="#_heading=h.2et92p0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3. Общие требования охраны труда</w:t>
            </w:r>
          </w:hyperlink>
          <w:hyperlink w:anchor="_heading=h.2et92p0" w:tooltip="#_heading=h.2et92p0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1AE265F8" w14:textId="77777777" w:rsidR="001A206B" w:rsidRDefault="00D31BD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tyjcwt" w:tooltip="#_heading=h.tyjcwt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4. Требования охраны труда перед началом работы</w:t>
            </w:r>
          </w:hyperlink>
          <w:hyperlink w:anchor="_heading=h.tyjcwt" w:tooltip="#_heading=h.tyjcwt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6</w:t>
            </w:r>
          </w:hyperlink>
        </w:p>
        <w:p w14:paraId="7A6E94DC" w14:textId="77777777" w:rsidR="001A206B" w:rsidRDefault="00D31BD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3dy6vkm" w:tooltip="#_heading=h.3dy6vkm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5. Требования охраны труда во время работы</w:t>
            </w:r>
          </w:hyperlink>
          <w:hyperlink w:anchor="_heading=h.3dy6vkm" w:tooltip="#_heading=h.3dy6vkm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7</w:t>
            </w:r>
          </w:hyperlink>
        </w:p>
        <w:p w14:paraId="7F51BDD8" w14:textId="77777777" w:rsidR="001A206B" w:rsidRDefault="00D31BD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t3h5sf" w:tooltip="#_heading=h.1t3h5sf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6. Требования охраны труда в аварийных ситуациях</w:t>
            </w:r>
          </w:hyperlink>
          <w:hyperlink w:anchor="_heading=h.1t3h5sf" w:tooltip="#_heading=h.1t3h5sf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9</w:t>
            </w:r>
          </w:hyperlink>
        </w:p>
        <w:p w14:paraId="7DED0678" w14:textId="77777777" w:rsidR="001A206B" w:rsidRDefault="00D31BD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4d34og8" w:tooltip="#_heading=h.4d34og8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7. Требования охраны труда по окончании работы</w:t>
            </w:r>
          </w:hyperlink>
          <w:hyperlink w:anchor="_heading=h.4d34og8" w:tooltip="#_heading=h.4d34og8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10</w:t>
            </w:r>
          </w:hyperlink>
          <w:r w:rsidR="00A8114D">
            <w:fldChar w:fldCharType="end"/>
          </w:r>
        </w:p>
      </w:sdtContent>
    </w:sdt>
    <w:p w14:paraId="091E254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rPr>
          <w:rFonts w:eastAsia="Times New Roman" w:cs="Times New Roman"/>
          <w:color w:val="000000"/>
        </w:rPr>
      </w:pPr>
    </w:p>
    <w:p w14:paraId="6489D09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1615087B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FF30A4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9DF584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84B9FD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84016C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DB7C7E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E7CFEC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C46D68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4A203B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6746BA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B53A58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30262D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97C04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1B857B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809948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2937D0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F301D5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3E20AA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1BFEBD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AC8111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843913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326D54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3D1E183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0" w:name="_heading=h.gjdgxs"/>
      <w:bookmarkEnd w:id="0"/>
      <w:r>
        <w:br w:type="page" w:clear="all"/>
      </w:r>
    </w:p>
    <w:p w14:paraId="15C51FDB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1" w:name="_heading=h.30j0zll"/>
      <w:bookmarkEnd w:id="1"/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1. Область применения</w:t>
      </w:r>
    </w:p>
    <w:p w14:paraId="4663D00D" w14:textId="77777777" w:rsidR="001A206B" w:rsidRDefault="00A8114D" w:rsidP="008F04D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1.1 Настоящие правила разработаны на основе типовой инструкции по охране труда с учетом требований законодательных и иных нормативных правовых актов, содержащих государственные требования охраны труда, правил по охране труда и предназначена для участников </w:t>
      </w:r>
      <w:r w:rsidR="008F04D4" w:rsidRPr="008F04D4">
        <w:rPr>
          <w:rFonts w:eastAsia="Times New Roman" w:cs="Times New Roman"/>
          <w:color w:val="000000"/>
          <w:sz w:val="28"/>
          <w:szCs w:val="28"/>
        </w:rPr>
        <w:t xml:space="preserve">«Рекрутинг» </w:t>
      </w:r>
      <w:r w:rsidR="00857D68">
        <w:rPr>
          <w:rFonts w:eastAsia="Times New Roman" w:cs="Times New Roman"/>
          <w:color w:val="000000"/>
          <w:sz w:val="28"/>
          <w:szCs w:val="28"/>
        </w:rPr>
        <w:t>регионального этапа</w:t>
      </w:r>
      <w:r w:rsidR="008F04D4" w:rsidRPr="008F04D4">
        <w:rPr>
          <w:rFonts w:eastAsia="Times New Roman" w:cs="Times New Roman"/>
          <w:color w:val="000000"/>
          <w:sz w:val="28"/>
          <w:szCs w:val="28"/>
        </w:rPr>
        <w:t xml:space="preserve"> Чемпионата по профессиональному мастерству «Профессионалы» в 202</w:t>
      </w:r>
      <w:r w:rsidR="00857D68">
        <w:rPr>
          <w:rFonts w:eastAsia="Times New Roman" w:cs="Times New Roman"/>
          <w:color w:val="000000"/>
          <w:sz w:val="28"/>
          <w:szCs w:val="28"/>
        </w:rPr>
        <w:t>6</w:t>
      </w:r>
      <w:r w:rsidR="008F04D4" w:rsidRPr="008F04D4">
        <w:rPr>
          <w:rFonts w:eastAsia="Times New Roman" w:cs="Times New Roman"/>
          <w:color w:val="000000"/>
          <w:sz w:val="28"/>
          <w:szCs w:val="28"/>
        </w:rPr>
        <w:t xml:space="preserve"> г.</w:t>
      </w:r>
      <w:r w:rsidR="008F04D4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9269AB">
        <w:rPr>
          <w:rFonts w:eastAsia="Times New Roman" w:cs="Times New Roman"/>
          <w:color w:val="000000"/>
          <w:sz w:val="28"/>
          <w:szCs w:val="28"/>
        </w:rPr>
        <w:t>(далее Чемпионата).</w:t>
      </w:r>
    </w:p>
    <w:p w14:paraId="7E31651A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1.2 Выполнение требований настоящих правил обязательны для всех участников </w:t>
      </w:r>
      <w:r w:rsidR="00857D68">
        <w:rPr>
          <w:rFonts w:eastAsia="Times New Roman" w:cs="Times New Roman"/>
          <w:color w:val="000000"/>
          <w:sz w:val="28"/>
          <w:szCs w:val="28"/>
        </w:rPr>
        <w:t>регионального</w:t>
      </w:r>
      <w:r w:rsidR="008F04D4" w:rsidRPr="008F04D4">
        <w:rPr>
          <w:rFonts w:eastAsia="Times New Roman" w:cs="Times New Roman"/>
          <w:color w:val="000000"/>
          <w:sz w:val="28"/>
          <w:szCs w:val="28"/>
        </w:rPr>
        <w:t xml:space="preserve"> этапа Чемпионата по профессиональному м</w:t>
      </w:r>
      <w:r w:rsidR="00857D68">
        <w:rPr>
          <w:rFonts w:eastAsia="Times New Roman" w:cs="Times New Roman"/>
          <w:color w:val="000000"/>
          <w:sz w:val="28"/>
          <w:szCs w:val="28"/>
        </w:rPr>
        <w:t>астерству «Профессионалы» в 2026</w:t>
      </w:r>
      <w:r w:rsidR="008F04D4" w:rsidRPr="008F04D4">
        <w:rPr>
          <w:rFonts w:eastAsia="Times New Roman" w:cs="Times New Roman"/>
          <w:color w:val="000000"/>
          <w:sz w:val="28"/>
          <w:szCs w:val="28"/>
        </w:rPr>
        <w:t xml:space="preserve"> г.</w:t>
      </w:r>
      <w:r w:rsidR="008F04D4">
        <w:rPr>
          <w:rFonts w:eastAsia="Times New Roman" w:cs="Times New Roman"/>
          <w:color w:val="000000"/>
          <w:sz w:val="28"/>
          <w:szCs w:val="28"/>
        </w:rPr>
        <w:t xml:space="preserve"> </w:t>
      </w:r>
      <w:r>
        <w:rPr>
          <w:rFonts w:eastAsia="Times New Roman" w:cs="Times New Roman"/>
          <w:color w:val="000000"/>
          <w:sz w:val="28"/>
          <w:szCs w:val="28"/>
        </w:rPr>
        <w:t>компетенции «</w:t>
      </w:r>
      <w:r w:rsidR="008F04D4">
        <w:rPr>
          <w:rFonts w:eastAsia="Times New Roman" w:cs="Times New Roman"/>
          <w:color w:val="000000"/>
          <w:sz w:val="28"/>
          <w:szCs w:val="28"/>
        </w:rPr>
        <w:t>Рекрутинг</w:t>
      </w:r>
      <w:r>
        <w:rPr>
          <w:rFonts w:eastAsia="Times New Roman" w:cs="Times New Roman"/>
          <w:color w:val="000000"/>
          <w:sz w:val="28"/>
          <w:szCs w:val="28"/>
        </w:rPr>
        <w:t xml:space="preserve">». </w:t>
      </w:r>
    </w:p>
    <w:p w14:paraId="4800833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color w:val="000000"/>
          <w:sz w:val="28"/>
          <w:szCs w:val="28"/>
        </w:rPr>
      </w:pPr>
      <w:bookmarkStart w:id="2" w:name="_heading=h.1fob9te"/>
      <w:bookmarkEnd w:id="2"/>
    </w:p>
    <w:p w14:paraId="56B7B179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2. Нормативные ссылки</w:t>
      </w:r>
    </w:p>
    <w:p w14:paraId="60204187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 Правила разработаны на основании следующих документов и источников:</w:t>
      </w:r>
    </w:p>
    <w:p w14:paraId="507EB853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2.1.1 Трудовой кодекс Российской Федерации от 30.12.2001 № 197-ФЗ.</w:t>
      </w:r>
    </w:p>
    <w:p w14:paraId="287231A7" w14:textId="77777777" w:rsidR="008F04D4" w:rsidRPr="00D808FA" w:rsidRDefault="008F04D4" w:rsidP="008F04D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2.1.2.</w:t>
      </w:r>
      <w:r w:rsidRPr="00C75F53">
        <w:rPr>
          <w:rFonts w:eastAsia="Times New Roman" w:cs="Times New Roman"/>
          <w:color w:val="000000"/>
          <w:sz w:val="28"/>
          <w:szCs w:val="28"/>
        </w:rPr>
        <w:t xml:space="preserve"> </w:t>
      </w:r>
      <w:r w:rsidRPr="00D808FA">
        <w:rPr>
          <w:rFonts w:eastAsia="Times New Roman" w:cs="Times New Roman"/>
          <w:color w:val="000000"/>
          <w:sz w:val="28"/>
          <w:szCs w:val="28"/>
        </w:rPr>
        <w:t>СанПин 1.2.3685-21</w:t>
      </w:r>
    </w:p>
    <w:p w14:paraId="3FE7A3EB" w14:textId="77777777" w:rsidR="008F04D4" w:rsidRDefault="008F04D4" w:rsidP="008F04D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D808FA">
        <w:rPr>
          <w:rFonts w:eastAsia="Times New Roman" w:cs="Times New Roman"/>
          <w:color w:val="000000"/>
          <w:sz w:val="28"/>
          <w:szCs w:val="28"/>
        </w:rPr>
        <w:t>2.1.3. СанПин 2.2.3670-20</w:t>
      </w:r>
    </w:p>
    <w:p w14:paraId="34883674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689DCFF0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3" w:name="_heading=h.2et92p0"/>
      <w:bookmarkEnd w:id="3"/>
      <w:r>
        <w:rPr>
          <w:rFonts w:eastAsia="Times New Roman" w:cs="Times New Roman"/>
          <w:b/>
          <w:color w:val="000000"/>
          <w:sz w:val="28"/>
          <w:szCs w:val="28"/>
        </w:rPr>
        <w:t>3. Общие требования охраны труда</w:t>
      </w:r>
    </w:p>
    <w:p w14:paraId="093F1530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3.1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 выполнению конкурсного задания по компетенции «</w:t>
      </w:r>
      <w:r w:rsidR="008F04D4">
        <w:rPr>
          <w:rFonts w:eastAsia="Times New Roman" w:cs="Times New Roman"/>
          <w:color w:val="000000"/>
          <w:sz w:val="28"/>
          <w:szCs w:val="28"/>
        </w:rPr>
        <w:t>Рекрутинг</w:t>
      </w:r>
      <w:r>
        <w:rPr>
          <w:rFonts w:eastAsia="Times New Roman" w:cs="Times New Roman"/>
          <w:color w:val="000000"/>
          <w:sz w:val="28"/>
          <w:szCs w:val="28"/>
        </w:rPr>
        <w:t xml:space="preserve">» допускаются </w:t>
      </w:r>
      <w:r w:rsidR="00857D68">
        <w:rPr>
          <w:rFonts w:eastAsia="Times New Roman" w:cs="Times New Roman"/>
          <w:color w:val="000000"/>
          <w:sz w:val="28"/>
          <w:szCs w:val="28"/>
        </w:rPr>
        <w:t>конкурсанты</w:t>
      </w:r>
      <w:r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, прошедшие вводный инструктаж по охране труда, инструктаж на рабочем месте, обучение и проверку знаний требований охраны труда, имеющие справку об обучении (или работе) в образовательной организации (или на производстве) по профессии </w:t>
      </w:r>
      <w:r w:rsidR="008F04D4">
        <w:rPr>
          <w:rFonts w:eastAsia="Times New Roman" w:cs="Times New Roman"/>
          <w:color w:val="000000"/>
          <w:sz w:val="28"/>
          <w:szCs w:val="28"/>
        </w:rPr>
        <w:t>специалист по подбору персонала</w:t>
      </w:r>
      <w:r>
        <w:rPr>
          <w:rFonts w:eastAsia="Times New Roman" w:cs="Times New Roman"/>
          <w:color w:val="000000"/>
          <w:sz w:val="28"/>
          <w:szCs w:val="28"/>
        </w:rPr>
        <w:t xml:space="preserve">, </w:t>
      </w:r>
      <w:r w:rsidR="009269AB">
        <w:rPr>
          <w:rFonts w:eastAsia="Times New Roman" w:cs="Times New Roman"/>
          <w:color w:val="000000"/>
          <w:sz w:val="28"/>
          <w:szCs w:val="28"/>
        </w:rPr>
        <w:t xml:space="preserve">ознакомленные с инструкцией по охране труда, не имеющие противопоказаний к выполнению заданий по состоянию здоровья </w:t>
      </w:r>
      <w:r>
        <w:rPr>
          <w:rFonts w:eastAsia="Times New Roman" w:cs="Times New Roman"/>
          <w:color w:val="000000"/>
          <w:sz w:val="28"/>
          <w:szCs w:val="28"/>
        </w:rPr>
        <w:t>и имеющие необходимые навыки по эксплуатации инструмента, приспособлений и оборудования.</w:t>
      </w:r>
    </w:p>
    <w:p w14:paraId="541C9499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857D68">
        <w:rPr>
          <w:rFonts w:eastAsia="Times New Roman" w:cs="Times New Roman"/>
          <w:color w:val="000000"/>
          <w:sz w:val="28"/>
          <w:szCs w:val="28"/>
        </w:rPr>
        <w:t>Конкурсант</w:t>
      </w:r>
      <w:r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обязан:</w:t>
      </w:r>
    </w:p>
    <w:p w14:paraId="677D9A54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3.2.1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Выполнять только ту работу, которая определена его ролью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>.</w:t>
      </w:r>
    </w:p>
    <w:p w14:paraId="5896862B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3.2.2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Правильно применять средства индивидуальной и коллективной защиты.</w:t>
      </w:r>
    </w:p>
    <w:p w14:paraId="21A610EA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3.3.3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Соблюдать требования охраны труда.</w:t>
      </w:r>
    </w:p>
    <w:p w14:paraId="7AE3AD0F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3.3.4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Немедленно извещать экспертов о любой ситуации, угрожающей жизни и здоровью участников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, о каждом несчастном случае, происшедшем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>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14:paraId="0B73004E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3.3.5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Применять безопасные методы и приёмы выполнения работ и оказания первой помощи, инструктаж по охране труда.</w:t>
      </w:r>
    </w:p>
    <w:p w14:paraId="55DF5A85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выполнении работ на участника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возможны воздействия следующих опасных и вредных производственных факторов:</w:t>
      </w:r>
    </w:p>
    <w:p w14:paraId="74A08445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поражение электрическим током;</w:t>
      </w:r>
    </w:p>
    <w:p w14:paraId="4CFF30BE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загазованность воздуха рабочей зоны, наличие в воздухе рабочей зоны вредных аэрозолей;</w:t>
      </w:r>
    </w:p>
    <w:p w14:paraId="74FDD597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или пониженная температура воздуха рабочей зоны;</w:t>
      </w:r>
    </w:p>
    <w:p w14:paraId="48F809A0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температура обрабатываемого материала, изделий, наружной поверхности оборудования и внутренней поверхности замкнутых пространств, расплавленный металл;</w:t>
      </w:r>
    </w:p>
    <w:p w14:paraId="6E961E0E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ультрафиолетовое и инфракрасное излучение;</w:t>
      </w:r>
    </w:p>
    <w:p w14:paraId="100C049D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яркость света при осуществлении процесса сварки;</w:t>
      </w:r>
    </w:p>
    <w:p w14:paraId="3819A286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повышенные уровни шума и вибрации на рабочих местах;</w:t>
      </w:r>
    </w:p>
    <w:p w14:paraId="4A7CBDF4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физические и нервно-психические перегрузки;</w:t>
      </w:r>
    </w:p>
    <w:p w14:paraId="2E901A39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падающие предметы (элементы оборудования) и инструмент.</w:t>
      </w:r>
    </w:p>
    <w:p w14:paraId="694ADBB7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3.4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Все участники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(эксперты и конкурсанты) должны находиться на площадке в спецодежде, спецобуви и применять средства индивидуальной защиты:</w:t>
      </w:r>
    </w:p>
    <w:p w14:paraId="77DBE19B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3.5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Участникам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необходимо знать и соблюдать требования по охране труда, пожарной безопасности, производственной санитарии.</w:t>
      </w:r>
    </w:p>
    <w:p w14:paraId="496AE740" w14:textId="77777777"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3.6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. Конкурсные работы должны проводиться в соответствии с технической документацией задания </w:t>
      </w:r>
      <w:r>
        <w:rPr>
          <w:rFonts w:eastAsia="Times New Roman" w:cs="Times New Roman"/>
          <w:color w:val="000000"/>
          <w:sz w:val="28"/>
          <w:szCs w:val="28"/>
        </w:rPr>
        <w:t>Чемпионата</w:t>
      </w:r>
      <w:r w:rsidR="00A8114D">
        <w:rPr>
          <w:rFonts w:eastAsia="Times New Roman" w:cs="Times New Roman"/>
          <w:color w:val="000000"/>
          <w:sz w:val="28"/>
          <w:szCs w:val="28"/>
        </w:rPr>
        <w:t>.</w:t>
      </w:r>
    </w:p>
    <w:p w14:paraId="25366A7A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3.</w:t>
      </w:r>
      <w:r w:rsidR="009269AB">
        <w:rPr>
          <w:rFonts w:eastAsia="Times New Roman" w:cs="Times New Roman"/>
          <w:color w:val="000000"/>
          <w:sz w:val="28"/>
          <w:szCs w:val="28"/>
        </w:rPr>
        <w:t>7</w:t>
      </w:r>
      <w:r>
        <w:rPr>
          <w:rFonts w:eastAsia="Times New Roman" w:cs="Times New Roman"/>
          <w:color w:val="000000"/>
          <w:sz w:val="28"/>
          <w:szCs w:val="28"/>
        </w:rPr>
        <w:t xml:space="preserve">. Участники обязаны соблюдать действующие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 xml:space="preserve"> правила внутреннего распорядка и графики работы, которыми предусматриваются: время начала и окончания работы, перерывы для отдыха и питания и другие вопросы использования времени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. </w:t>
      </w:r>
    </w:p>
    <w:p w14:paraId="339F9733" w14:textId="77777777"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3.8</w:t>
      </w:r>
      <w:r w:rsidR="00A8114D">
        <w:rPr>
          <w:rFonts w:eastAsia="Times New Roman" w:cs="Times New Roman"/>
          <w:color w:val="000000"/>
          <w:sz w:val="28"/>
          <w:szCs w:val="28"/>
        </w:rPr>
        <w:t>. В случаях травмирования или недомогания</w:t>
      </w:r>
      <w:r w:rsidR="00195C80">
        <w:rPr>
          <w:rFonts w:eastAsia="Times New Roman" w:cs="Times New Roman"/>
          <w:color w:val="000000"/>
          <w:sz w:val="28"/>
          <w:szCs w:val="28"/>
        </w:rPr>
        <w:t>,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 необходимо прекратить работу, известить об этом экспертов и обратиться в медицинское учреждение.</w:t>
      </w:r>
    </w:p>
    <w:p w14:paraId="0C7840F1" w14:textId="77777777"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3.9</w:t>
      </w:r>
      <w:r w:rsidR="00A8114D">
        <w:rPr>
          <w:rFonts w:eastAsia="Times New Roman" w:cs="Times New Roman"/>
          <w:color w:val="000000"/>
          <w:sz w:val="28"/>
          <w:szCs w:val="28"/>
        </w:rPr>
        <w:t>. Лица, не соблюдающие настоящие Правила, привлекаются к ответственности согласно действующему законодательству.</w:t>
      </w:r>
    </w:p>
    <w:p w14:paraId="7C6026FA" w14:textId="77777777" w:rsidR="009269A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3.10. Несоблюдение участником норм и правил </w:t>
      </w:r>
      <w:r w:rsidR="00F66017">
        <w:rPr>
          <w:rFonts w:eastAsia="Times New Roman" w:cs="Times New Roman"/>
          <w:color w:val="000000"/>
          <w:sz w:val="28"/>
          <w:szCs w:val="28"/>
        </w:rPr>
        <w:t>охраны труда</w:t>
      </w:r>
      <w:r>
        <w:rPr>
          <w:rFonts w:eastAsia="Times New Roman" w:cs="Times New Roman"/>
          <w:color w:val="000000"/>
          <w:sz w:val="28"/>
          <w:szCs w:val="28"/>
        </w:rPr>
        <w:t xml:space="preserve"> ведет к потере баллов. Постоянное нарушение норм безопасности может привести к временному или полному отстранению от участия в Чемпионате.</w:t>
      </w:r>
    </w:p>
    <w:p w14:paraId="0FC4455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ind w:firstLine="709"/>
        <w:jc w:val="both"/>
        <w:rPr>
          <w:rFonts w:eastAsia="Times New Roman" w:cs="Times New Roman"/>
          <w:color w:val="000000"/>
        </w:rPr>
      </w:pPr>
      <w:bookmarkStart w:id="4" w:name="_heading=h.tyjcwt"/>
      <w:bookmarkEnd w:id="4"/>
    </w:p>
    <w:p w14:paraId="77A44868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4. Требования охраны труда перед началом работы</w:t>
      </w:r>
    </w:p>
    <w:p w14:paraId="747AB404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Перед началом выполнения работ конкурсант обязан:</w:t>
      </w:r>
    </w:p>
    <w:p w14:paraId="2258EF92" w14:textId="77777777" w:rsidR="002820D7" w:rsidRPr="002820D7" w:rsidRDefault="002820D7" w:rsidP="002820D7">
      <w:pPr>
        <w:pStyle w:val="af6"/>
        <w:widowControl w:val="0"/>
        <w:tabs>
          <w:tab w:val="left" w:pos="1134"/>
          <w:tab w:val="left" w:pos="1301"/>
          <w:tab w:val="left" w:pos="9356"/>
        </w:tabs>
        <w:autoSpaceDE w:val="0"/>
        <w:autoSpaceDN w:val="0"/>
        <w:spacing w:line="360" w:lineRule="auto"/>
        <w:rPr>
          <w:szCs w:val="28"/>
        </w:rPr>
      </w:pPr>
      <w:r w:rsidRPr="002820D7">
        <w:rPr>
          <w:szCs w:val="28"/>
        </w:rPr>
        <w:t xml:space="preserve">- проверить работу персонального компьютера/ноутбука/моноблока; </w:t>
      </w:r>
    </w:p>
    <w:p w14:paraId="48EB8017" w14:textId="77777777" w:rsidR="002820D7" w:rsidRPr="002820D7" w:rsidRDefault="002820D7" w:rsidP="002820D7">
      <w:pPr>
        <w:pStyle w:val="af6"/>
        <w:widowControl w:val="0"/>
        <w:tabs>
          <w:tab w:val="left" w:pos="1134"/>
          <w:tab w:val="left" w:pos="1301"/>
          <w:tab w:val="left" w:pos="9356"/>
        </w:tabs>
        <w:autoSpaceDE w:val="0"/>
        <w:autoSpaceDN w:val="0"/>
        <w:spacing w:line="360" w:lineRule="auto"/>
        <w:rPr>
          <w:szCs w:val="28"/>
        </w:rPr>
      </w:pPr>
      <w:r w:rsidRPr="002820D7">
        <w:rPr>
          <w:szCs w:val="28"/>
        </w:rPr>
        <w:t xml:space="preserve">- проверить возможность ввода и вывода информации; </w:t>
      </w:r>
    </w:p>
    <w:p w14:paraId="0D9DDA36" w14:textId="77777777" w:rsidR="002820D7" w:rsidRDefault="002820D7" w:rsidP="002820D7">
      <w:pPr>
        <w:pStyle w:val="af6"/>
        <w:widowControl w:val="0"/>
        <w:tabs>
          <w:tab w:val="left" w:pos="1134"/>
          <w:tab w:val="left" w:pos="1301"/>
          <w:tab w:val="left" w:pos="9356"/>
        </w:tabs>
        <w:autoSpaceDE w:val="0"/>
        <w:autoSpaceDN w:val="0"/>
        <w:spacing w:line="360" w:lineRule="auto"/>
        <w:rPr>
          <w:szCs w:val="28"/>
        </w:rPr>
      </w:pPr>
      <w:r w:rsidRPr="002820D7">
        <w:rPr>
          <w:szCs w:val="28"/>
        </w:rPr>
        <w:t>- проверить возможность выхода в сеть Интернет;</w:t>
      </w:r>
    </w:p>
    <w:p w14:paraId="7BC8F3A6" w14:textId="77777777" w:rsidR="002820D7" w:rsidRDefault="002820D7" w:rsidP="002820D7">
      <w:pPr>
        <w:pStyle w:val="af6"/>
        <w:widowControl w:val="0"/>
        <w:tabs>
          <w:tab w:val="left" w:pos="1134"/>
          <w:tab w:val="left" w:pos="1301"/>
          <w:tab w:val="left" w:pos="9356"/>
        </w:tabs>
        <w:autoSpaceDE w:val="0"/>
        <w:autoSpaceDN w:val="0"/>
        <w:spacing w:line="360" w:lineRule="auto"/>
        <w:rPr>
          <w:szCs w:val="28"/>
        </w:rPr>
      </w:pPr>
      <w:r w:rsidRPr="002820D7">
        <w:rPr>
          <w:szCs w:val="28"/>
        </w:rPr>
        <w:t>- ознакомит</w:t>
      </w:r>
      <w:r>
        <w:rPr>
          <w:szCs w:val="28"/>
        </w:rPr>
        <w:t>ь</w:t>
      </w:r>
      <w:r w:rsidRPr="002820D7">
        <w:rPr>
          <w:szCs w:val="28"/>
        </w:rPr>
        <w:t>ся с рабочей зоной конкурсной площадки</w:t>
      </w:r>
      <w:r>
        <w:rPr>
          <w:szCs w:val="28"/>
        </w:rPr>
        <w:t>;</w:t>
      </w:r>
    </w:p>
    <w:p w14:paraId="673823AF" w14:textId="77777777" w:rsidR="002820D7" w:rsidRPr="002820D7" w:rsidRDefault="002820D7" w:rsidP="002820D7">
      <w:pPr>
        <w:pStyle w:val="af6"/>
        <w:widowControl w:val="0"/>
        <w:tabs>
          <w:tab w:val="left" w:pos="1134"/>
          <w:tab w:val="left" w:pos="1301"/>
          <w:tab w:val="left" w:pos="9356"/>
        </w:tabs>
        <w:autoSpaceDE w:val="0"/>
        <w:autoSpaceDN w:val="0"/>
        <w:spacing w:line="360" w:lineRule="auto"/>
        <w:rPr>
          <w:szCs w:val="28"/>
        </w:rPr>
      </w:pPr>
      <w:r>
        <w:rPr>
          <w:szCs w:val="28"/>
        </w:rPr>
        <w:t>- п</w:t>
      </w:r>
      <w:r w:rsidRPr="00DE739C">
        <w:t>одготовить инструмент и оборудование</w:t>
      </w:r>
      <w:r>
        <w:t>,</w:t>
      </w:r>
      <w:r w:rsidRPr="00DE739C">
        <w:t xml:space="preserve"> разрешенное к самостоятельной работе:</w:t>
      </w:r>
    </w:p>
    <w:p w14:paraId="6FBDDE7E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Конкурсант не должны приступать к работе при следующих нарушениях требований безопасности:</w:t>
      </w:r>
    </w:p>
    <w:p w14:paraId="620D7385" w14:textId="77777777" w:rsidR="001A206B" w:rsidRDefault="002820D7" w:rsidP="002820D7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DE739C">
        <w:t>при обнаружении неисправности инструмента или оборудования</w:t>
      </w:r>
    </w:p>
    <w:p w14:paraId="391596F3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4.3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Конкурсанту запрещается приступать к выполнению конкурсного задания при обнаружении неисправности инструмента или оборудования. О замеченных недостатках и неисправностях нужно немедленно сообщить техническому эксперту и до устранения неполадок к конкурсному заданию не приступать.</w:t>
      </w:r>
    </w:p>
    <w:p w14:paraId="0C4CB5C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5" w:name="_heading=h.3dy6vkm"/>
      <w:bookmarkEnd w:id="5"/>
    </w:p>
    <w:p w14:paraId="75E57FE8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 xml:space="preserve">5. Требования охраны труда во время </w:t>
      </w:r>
      <w:r w:rsidR="00195C80">
        <w:rPr>
          <w:rFonts w:eastAsia="Times New Roman" w:cs="Times New Roman"/>
          <w:b/>
          <w:color w:val="000000"/>
          <w:sz w:val="28"/>
          <w:szCs w:val="28"/>
        </w:rPr>
        <w:t>выполнения работ</w:t>
      </w:r>
    </w:p>
    <w:p w14:paraId="0068DC79" w14:textId="77777777" w:rsidR="002820D7" w:rsidRPr="00170D25" w:rsidRDefault="00A8114D" w:rsidP="002820D7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выполнении конкурсных заданий конкурсанту необходимо соблюдать требования безопасности при использовании инструмента и </w:t>
      </w:r>
      <w:bookmarkStart w:id="6" w:name="_heading=h.1t3h5sf"/>
      <w:bookmarkEnd w:id="6"/>
      <w:r w:rsidR="002820D7" w:rsidRPr="00170D25">
        <w:rPr>
          <w:rFonts w:cs="Times New Roman"/>
          <w:position w:val="0"/>
          <w:sz w:val="28"/>
          <w:szCs w:val="28"/>
        </w:rPr>
        <w:t xml:space="preserve">- </w:t>
      </w:r>
      <w:r w:rsidR="002820D7" w:rsidRPr="00170D25">
        <w:rPr>
          <w:rFonts w:cs="Times New Roman"/>
          <w:position w:val="0"/>
          <w:sz w:val="28"/>
          <w:szCs w:val="28"/>
        </w:rPr>
        <w:lastRenderedPageBreak/>
        <w:t>необходимо быть внимательным, не отвлекаться посторонними разговорами и делами, не отвлекать других участников;</w:t>
      </w:r>
    </w:p>
    <w:p w14:paraId="51DEC4BB" w14:textId="77777777" w:rsidR="002820D7" w:rsidRPr="00170D25" w:rsidRDefault="002820D7" w:rsidP="002820D7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  <w:r w:rsidRPr="00170D25">
        <w:rPr>
          <w:rFonts w:cs="Times New Roman"/>
          <w:position w:val="0"/>
          <w:sz w:val="28"/>
          <w:szCs w:val="28"/>
        </w:rPr>
        <w:t>- соблюдать настоящую инструкцию;</w:t>
      </w:r>
    </w:p>
    <w:p w14:paraId="6A2E0B4E" w14:textId="77777777" w:rsidR="002820D7" w:rsidRPr="00170D25" w:rsidRDefault="002820D7" w:rsidP="002820D7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  <w:r w:rsidRPr="00170D25">
        <w:rPr>
          <w:rFonts w:cs="Times New Roman"/>
          <w:position w:val="0"/>
          <w:sz w:val="28"/>
          <w:szCs w:val="28"/>
        </w:rPr>
        <w:t>- соблюдать правила эксплуатации ПК и оргтехники, не подвергать их механическим ударам, не допускать падений;</w:t>
      </w:r>
    </w:p>
    <w:p w14:paraId="0374A19B" w14:textId="77777777" w:rsidR="002820D7" w:rsidRPr="00170D25" w:rsidRDefault="002820D7" w:rsidP="002820D7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  <w:r w:rsidRPr="00170D25">
        <w:rPr>
          <w:rFonts w:cs="Times New Roman"/>
          <w:position w:val="0"/>
          <w:sz w:val="28"/>
          <w:szCs w:val="28"/>
        </w:rPr>
        <w:t>- поддерживать порядок и чистоту на рабочем месте;</w:t>
      </w:r>
    </w:p>
    <w:p w14:paraId="2C686ADC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ascii="Cambria" w:eastAsia="Cambria" w:hAnsi="Cambria" w:cs="Cambria"/>
          <w:b/>
          <w:color w:val="000000"/>
          <w:sz w:val="28"/>
          <w:szCs w:val="28"/>
        </w:rPr>
      </w:pPr>
      <w:r>
        <w:rPr>
          <w:rFonts w:ascii="Cambria" w:eastAsia="Cambria" w:hAnsi="Cambria" w:cs="Cambria"/>
          <w:b/>
          <w:color w:val="000000"/>
          <w:sz w:val="28"/>
          <w:szCs w:val="28"/>
        </w:rPr>
        <w:t xml:space="preserve">6. Требования охраны </w:t>
      </w:r>
      <w:r w:rsidR="00195C80">
        <w:rPr>
          <w:rFonts w:ascii="Cambria" w:eastAsia="Cambria" w:hAnsi="Cambria" w:cs="Cambria"/>
          <w:b/>
          <w:color w:val="000000"/>
          <w:sz w:val="28"/>
          <w:szCs w:val="28"/>
        </w:rPr>
        <w:t xml:space="preserve">труда </w:t>
      </w:r>
      <w:r>
        <w:rPr>
          <w:rFonts w:ascii="Cambria" w:eastAsia="Cambria" w:hAnsi="Cambria" w:cs="Cambria"/>
          <w:b/>
          <w:color w:val="000000"/>
          <w:sz w:val="28"/>
          <w:szCs w:val="28"/>
        </w:rPr>
        <w:t>в аварийных ситуациях</w:t>
      </w:r>
    </w:p>
    <w:p w14:paraId="3CD85290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возникновении аварий и ситуаций, которые могут привести к авариям и несчастным случаям, необходимо:</w:t>
      </w:r>
    </w:p>
    <w:p w14:paraId="51E43395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Немедленно прекратить работы и известить главного эксперта.</w:t>
      </w:r>
    </w:p>
    <w:p w14:paraId="3A9BA9BB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Под руководством технического эксперта оперативно принять меры по устранению причин аварий или ситуаций, которые могут привести к авариям или несчастным случаям.</w:t>
      </w:r>
    </w:p>
    <w:p w14:paraId="00CB332B" w14:textId="77777777" w:rsidR="001A206B" w:rsidRPr="002820D7" w:rsidRDefault="00A8114D" w:rsidP="002820D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обнаружении в процессе работы </w:t>
      </w:r>
      <w:r w:rsidR="00F66017">
        <w:rPr>
          <w:rFonts w:eastAsia="Times New Roman" w:cs="Times New Roman"/>
          <w:color w:val="000000"/>
          <w:sz w:val="28"/>
          <w:szCs w:val="28"/>
        </w:rPr>
        <w:t xml:space="preserve">возгораний </w:t>
      </w:r>
      <w:r>
        <w:rPr>
          <w:rFonts w:eastAsia="Times New Roman" w:cs="Times New Roman"/>
          <w:color w:val="000000"/>
          <w:sz w:val="28"/>
          <w:szCs w:val="28"/>
        </w:rPr>
        <w:t>необходимо:</w:t>
      </w:r>
    </w:p>
    <w:p w14:paraId="0E76AFFF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6.3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несчастном случае необходимо оказать пострадавшему первую помощь, при необходимости вызвать скорую медицинскую помощь по телефону 103 или 112 и сообщить о происшествии главному эксперту. </w:t>
      </w:r>
    </w:p>
    <w:p w14:paraId="7A4A8607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 случае возникновения пожара:</w:t>
      </w:r>
    </w:p>
    <w:p w14:paraId="1804AF52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Оповестить всех участников </w:t>
      </w:r>
      <w:r w:rsidR="00584FB3">
        <w:rPr>
          <w:rFonts w:eastAsia="Times New Roman" w:cs="Times New Roman"/>
          <w:color w:val="000000"/>
          <w:sz w:val="28"/>
          <w:szCs w:val="28"/>
        </w:rPr>
        <w:t>Финала</w:t>
      </w:r>
      <w:r>
        <w:rPr>
          <w:rFonts w:eastAsia="Times New Roman" w:cs="Times New Roman"/>
          <w:color w:val="000000"/>
          <w:sz w:val="28"/>
          <w:szCs w:val="28"/>
        </w:rPr>
        <w:t>, находящихся в производственном помещении и принять меры к тушению очага пожара. Горящие части электроустановок и электропроводку, находящиеся под напряжением, тушить углекислотным огнетушителем.</w:t>
      </w:r>
    </w:p>
    <w:p w14:paraId="06C6A6E6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Принять меры к вызову на место пожара непосредственного руководителя или других должностных лиц.</w:t>
      </w:r>
    </w:p>
    <w:p w14:paraId="0DFD6B52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6.6</w:t>
      </w:r>
      <w:r w:rsidR="00584FB3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обнаружении взрывоопасного или подозрительного предмета нельзя подходить к нему близко, необходимо предупредить о возможной опасности главного эксперта или других должностных лиц.</w:t>
      </w:r>
    </w:p>
    <w:p w14:paraId="4E0AF13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7" w:name="_heading=h.4d34og8"/>
      <w:bookmarkEnd w:id="7"/>
    </w:p>
    <w:p w14:paraId="14D5CA2B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ascii="Cambria" w:eastAsia="Cambria" w:hAnsi="Cambria" w:cs="Cambria"/>
          <w:b/>
          <w:color w:val="000000"/>
          <w:sz w:val="28"/>
          <w:szCs w:val="28"/>
        </w:rPr>
        <w:t>7. Требования охраны труда по окончании работы</w:t>
      </w:r>
    </w:p>
    <w:p w14:paraId="68B983A6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7.1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После окончания работ каждый конкурсант обязан:</w:t>
      </w:r>
    </w:p>
    <w:p w14:paraId="2FFC61B4" w14:textId="77777777" w:rsidR="002820D7" w:rsidRPr="00902521" w:rsidRDefault="002820D7" w:rsidP="002820D7">
      <w:pPr>
        <w:pStyle w:val="af6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jc w:val="both"/>
        <w:outlineLvl w:val="9"/>
        <w:rPr>
          <w:rFonts w:cs="Times New Roman"/>
          <w:sz w:val="28"/>
          <w:szCs w:val="28"/>
        </w:rPr>
      </w:pPr>
      <w:r w:rsidRPr="00902521">
        <w:rPr>
          <w:rFonts w:cs="Times New Roman"/>
          <w:sz w:val="28"/>
          <w:szCs w:val="28"/>
        </w:rPr>
        <w:t xml:space="preserve">привести в порядок рабочее место; </w:t>
      </w:r>
    </w:p>
    <w:p w14:paraId="003D0D89" w14:textId="77777777" w:rsidR="002820D7" w:rsidRPr="00902521" w:rsidRDefault="002820D7" w:rsidP="002820D7">
      <w:pPr>
        <w:pStyle w:val="af6"/>
        <w:numPr>
          <w:ilvl w:val="0"/>
          <w:numId w:val="10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outlineLvl w:val="9"/>
        <w:rPr>
          <w:rFonts w:eastAsia="Times New Roman" w:cs="Times New Roman"/>
          <w:color w:val="000000"/>
          <w:sz w:val="28"/>
          <w:szCs w:val="28"/>
        </w:rPr>
      </w:pPr>
      <w:r w:rsidRPr="00902521">
        <w:rPr>
          <w:rFonts w:cs="Times New Roman"/>
          <w:sz w:val="28"/>
          <w:szCs w:val="28"/>
        </w:rPr>
        <w:lastRenderedPageBreak/>
        <w:t>сообщить эксперту о выявленных во время выполнения конкурсных заданий неполадках и неисправностях оборудования и инструмента, и других факторах, влияющих на безопасность выполнения конкурсного задания.</w:t>
      </w:r>
    </w:p>
    <w:p w14:paraId="413CFDC3" w14:textId="77777777" w:rsidR="001A206B" w:rsidRPr="002820D7" w:rsidRDefault="001A206B" w:rsidP="002820D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sectPr w:rsidR="001A206B" w:rsidRPr="002820D7">
      <w:footerReference w:type="default" r:id="rId9"/>
      <w:footerReference w:type="first" r:id="rId10"/>
      <w:pgSz w:w="11906" w:h="16838"/>
      <w:pgMar w:top="851" w:right="567" w:bottom="851" w:left="1418" w:header="708" w:footer="708" w:gutter="0"/>
      <w:pgNumType w:start="1"/>
      <w:cols w:space="1701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FF42F7" w14:textId="77777777" w:rsidR="00D31BDD" w:rsidRDefault="00D31BDD">
      <w:pPr>
        <w:spacing w:line="240" w:lineRule="auto"/>
      </w:pPr>
      <w:r>
        <w:separator/>
      </w:r>
    </w:p>
  </w:endnote>
  <w:endnote w:type="continuationSeparator" w:id="0">
    <w:p w14:paraId="68BD1E85" w14:textId="77777777" w:rsidR="00D31BDD" w:rsidRDefault="00D31BD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altName w:val="Calibri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C06A74" w14:textId="77777777" w:rsidR="001A206B" w:rsidRDefault="00A8114D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jc w:val="right"/>
      <w:rPr>
        <w:rFonts w:ascii="Calibri" w:hAnsi="Calibri"/>
        <w:color w:val="000000"/>
        <w:sz w:val="22"/>
        <w:szCs w:val="22"/>
      </w:rPr>
    </w:pPr>
    <w:r>
      <w:rPr>
        <w:rFonts w:ascii="Calibri" w:hAnsi="Calibri"/>
        <w:color w:val="000000"/>
        <w:sz w:val="22"/>
        <w:szCs w:val="22"/>
      </w:rPr>
      <w:fldChar w:fldCharType="begin"/>
    </w:r>
    <w:r>
      <w:rPr>
        <w:rFonts w:ascii="Calibri" w:hAnsi="Calibri"/>
        <w:color w:val="000000"/>
        <w:sz w:val="22"/>
        <w:szCs w:val="22"/>
      </w:rPr>
      <w:instrText>PAGE</w:instrText>
    </w:r>
    <w:r>
      <w:rPr>
        <w:rFonts w:ascii="Calibri" w:hAnsi="Calibri"/>
        <w:color w:val="000000"/>
        <w:sz w:val="22"/>
        <w:szCs w:val="22"/>
      </w:rPr>
      <w:fldChar w:fldCharType="separate"/>
    </w:r>
    <w:r w:rsidR="00857D68">
      <w:rPr>
        <w:rFonts w:ascii="Calibri" w:hAnsi="Calibri"/>
        <w:noProof/>
        <w:color w:val="000000"/>
        <w:sz w:val="22"/>
        <w:szCs w:val="22"/>
      </w:rPr>
      <w:t>7</w:t>
    </w:r>
    <w:r>
      <w:rPr>
        <w:rFonts w:ascii="Calibri" w:hAnsi="Calibri"/>
        <w:color w:val="000000"/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92B45C" w14:textId="77777777" w:rsidR="001A206B" w:rsidRDefault="001A206B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rPr>
        <w:rFonts w:ascii="Calibri" w:hAnsi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6A203D" w14:textId="77777777" w:rsidR="00D31BDD" w:rsidRDefault="00D31BDD">
      <w:pPr>
        <w:spacing w:line="240" w:lineRule="auto"/>
      </w:pPr>
      <w:r>
        <w:separator/>
      </w:r>
    </w:p>
  </w:footnote>
  <w:footnote w:type="continuationSeparator" w:id="0">
    <w:p w14:paraId="051C156C" w14:textId="77777777" w:rsidR="00D31BDD" w:rsidRDefault="00D31BD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95D23"/>
    <w:multiLevelType w:val="hybridMultilevel"/>
    <w:tmpl w:val="839EDB6E"/>
    <w:lvl w:ilvl="0" w:tplc="AD6A34DA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D4AF1B6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7A56C2F8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2384EAC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4F76F8B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0C3CD5F0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14E0F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B2201722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3844B6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0FC64CED"/>
    <w:multiLevelType w:val="hybridMultilevel"/>
    <w:tmpl w:val="B792E400"/>
    <w:lvl w:ilvl="0" w:tplc="8CEE2B1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94AD142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4780684E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E0ACB95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B508670A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411C1B1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E580166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642DEA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E81AC91C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1E403057"/>
    <w:multiLevelType w:val="hybridMultilevel"/>
    <w:tmpl w:val="4A6EF178"/>
    <w:lvl w:ilvl="0" w:tplc="1FEE3A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E09DF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A466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E0A5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4A57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AAC7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F2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82076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B7C0B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960455"/>
    <w:multiLevelType w:val="hybridMultilevel"/>
    <w:tmpl w:val="D2523E20"/>
    <w:lvl w:ilvl="0" w:tplc="DE08908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B42390A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C33EB3AC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75FCB33A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1D640B8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5E44CF0C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AAAAB5E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DDEC6646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C9CC256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3C320F6A"/>
    <w:multiLevelType w:val="hybridMultilevel"/>
    <w:tmpl w:val="F1586B8A"/>
    <w:lvl w:ilvl="0" w:tplc="072C6B46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4EE858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2940E48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5DFCF984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DF626FC8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BEFC3B3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FAE4AD10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D348EAC6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6DDACD9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 w15:restartNumberingAfterBreak="0">
    <w:nsid w:val="3FFE45C9"/>
    <w:multiLevelType w:val="hybridMultilevel"/>
    <w:tmpl w:val="FD80A276"/>
    <w:lvl w:ilvl="0" w:tplc="04D8313C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58CE695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35BCC60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64ACAEB6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13948E7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AA0AD70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68060DEA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0BC4E2AA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532E91A6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 w15:restartNumberingAfterBreak="0">
    <w:nsid w:val="5ECD393B"/>
    <w:multiLevelType w:val="hybridMultilevel"/>
    <w:tmpl w:val="78803012"/>
    <w:lvl w:ilvl="0" w:tplc="A0AA26F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4750470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E26C0BC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FF6802E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CA4E875C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54DCFA7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7E6C618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898AFB4C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18B66A90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60503387"/>
    <w:multiLevelType w:val="hybridMultilevel"/>
    <w:tmpl w:val="E40C2F40"/>
    <w:lvl w:ilvl="0" w:tplc="188C388E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7F0A90C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BBACBD6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70F8633A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0A42C51E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9BC2D768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4120F14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7CB2334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05667ABE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8" w15:restartNumberingAfterBreak="0">
    <w:nsid w:val="6194354F"/>
    <w:multiLevelType w:val="hybridMultilevel"/>
    <w:tmpl w:val="B3F8CC92"/>
    <w:lvl w:ilvl="0" w:tplc="B46E67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AFF4AE6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2C6B6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9E286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50C7C2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8D03AD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7DA48C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8689D0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1EC6F3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FC279D"/>
    <w:multiLevelType w:val="hybridMultilevel"/>
    <w:tmpl w:val="B82AAF5C"/>
    <w:lvl w:ilvl="0" w:tplc="E58A6AB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3F7E2DC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66E958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B85C4C58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37424D5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60AE693E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28FD1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4167B1E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6F8C46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9"/>
  </w:num>
  <w:num w:numId="2">
    <w:abstractNumId w:val="4"/>
  </w:num>
  <w:num w:numId="3">
    <w:abstractNumId w:val="5"/>
  </w:num>
  <w:num w:numId="4">
    <w:abstractNumId w:val="6"/>
  </w:num>
  <w:num w:numId="5">
    <w:abstractNumId w:val="7"/>
  </w:num>
  <w:num w:numId="6">
    <w:abstractNumId w:val="0"/>
  </w:num>
  <w:num w:numId="7">
    <w:abstractNumId w:val="1"/>
  </w:num>
  <w:num w:numId="8">
    <w:abstractNumId w:val="3"/>
  </w:num>
  <w:num w:numId="9">
    <w:abstractNumId w:val="2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06B"/>
    <w:rsid w:val="00004270"/>
    <w:rsid w:val="00082122"/>
    <w:rsid w:val="00195C80"/>
    <w:rsid w:val="001A206B"/>
    <w:rsid w:val="002820D7"/>
    <w:rsid w:val="00325995"/>
    <w:rsid w:val="00427491"/>
    <w:rsid w:val="004B3A52"/>
    <w:rsid w:val="0057566D"/>
    <w:rsid w:val="00584FB3"/>
    <w:rsid w:val="00813ECA"/>
    <w:rsid w:val="00857D68"/>
    <w:rsid w:val="008F04D4"/>
    <w:rsid w:val="009119D0"/>
    <w:rsid w:val="009269AB"/>
    <w:rsid w:val="00940A53"/>
    <w:rsid w:val="00A7162A"/>
    <w:rsid w:val="00A8114D"/>
    <w:rsid w:val="00B366B4"/>
    <w:rsid w:val="00BE7E9B"/>
    <w:rsid w:val="00D31BDD"/>
    <w:rsid w:val="00D45F7E"/>
    <w:rsid w:val="00E0570A"/>
    <w:rsid w:val="00F6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B338D9"/>
  <w15:docId w15:val="{707BD911-8F3D-446E-8E61-CB0194882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lang w:val="ru-RU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1"/>
    <w:hidden/>
    <w:qFormat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hidden/>
    <w:qFormat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1">
    <w:name w:val="Заголовок 1 Знак1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character" w:customStyle="1" w:styleId="a4">
    <w:name w:val="Заголовок Знак"/>
    <w:link w:val="a5"/>
    <w:uiPriority w:val="10"/>
    <w:rPr>
      <w:sz w:val="48"/>
      <w:szCs w:val="48"/>
    </w:rPr>
  </w:style>
  <w:style w:type="character" w:customStyle="1" w:styleId="a6">
    <w:name w:val="Подзаголовок Знак"/>
    <w:link w:val="a7"/>
    <w:uiPriority w:val="11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10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10">
    <w:name w:val="Верхний колонтитул Знак1"/>
    <w:link w:val="aa"/>
    <w:uiPriority w:val="99"/>
  </w:style>
  <w:style w:type="paragraph" w:styleId="ab">
    <w:name w:val="footer"/>
    <w:basedOn w:val="a"/>
    <w:link w:val="12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FooterChar">
    <w:name w:val="Footer Char"/>
    <w:uiPriority w:val="99"/>
  </w:style>
  <w:style w:type="paragraph" w:styleId="ac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b"/>
    <w:uiPriority w:val="99"/>
  </w:style>
  <w:style w:type="table" w:styleId="ad">
    <w:name w:val="Table Grid"/>
    <w:basedOn w:val="a1"/>
    <w:hidden/>
    <w:qFormat/>
    <w:pPr>
      <w:spacing w:line="1" w:lineRule="atLeast"/>
      <w:outlineLvl w:val="0"/>
    </w:pPr>
    <w:rPr>
      <w:position w:val="-1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3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hidden/>
    <w:qFormat/>
    <w:rPr>
      <w:color w:val="0000FF"/>
      <w:position w:val="-1"/>
      <w:u w:val="single"/>
      <w:vertAlign w:val="baseline"/>
    </w:rPr>
  </w:style>
  <w:style w:type="paragraph" w:styleId="af">
    <w:name w:val="footnote text"/>
    <w:basedOn w:val="a"/>
    <w:link w:val="14"/>
    <w:hidden/>
    <w:qFormat/>
    <w:rPr>
      <w:sz w:val="20"/>
      <w:szCs w:val="20"/>
    </w:rPr>
  </w:style>
  <w:style w:type="character" w:customStyle="1" w:styleId="14">
    <w:name w:val="Текст сноски Знак1"/>
    <w:link w:val="af"/>
    <w:uiPriority w:val="99"/>
    <w:rPr>
      <w:sz w:val="18"/>
    </w:rPr>
  </w:style>
  <w:style w:type="character" w:styleId="af0">
    <w:name w:val="footnote reference"/>
    <w:hidden/>
    <w:qFormat/>
    <w:rPr>
      <w:position w:val="-1"/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pPr>
      <w:spacing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Pr>
      <w:sz w:val="20"/>
    </w:rPr>
  </w:style>
  <w:style w:type="character" w:styleId="af3">
    <w:name w:val="endnote reference"/>
    <w:uiPriority w:val="99"/>
    <w:semiHidden/>
    <w:unhideWhenUsed/>
    <w:rPr>
      <w:vertAlign w:val="superscript"/>
    </w:rPr>
  </w:style>
  <w:style w:type="paragraph" w:styleId="15">
    <w:name w:val="toc 1"/>
    <w:basedOn w:val="a"/>
    <w:next w:val="a"/>
    <w:hidden/>
    <w:qFormat/>
  </w:style>
  <w:style w:type="paragraph" w:styleId="24">
    <w:name w:val="toc 2"/>
    <w:basedOn w:val="a"/>
    <w:next w:val="a"/>
    <w:hidden/>
    <w:qFormat/>
    <w:pPr>
      <w:ind w:left="240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4">
    <w:name w:val="TOC Heading"/>
    <w:basedOn w:val="1"/>
    <w:next w:val="a"/>
    <w:hidden/>
    <w:qFormat/>
    <w:pPr>
      <w:outlineLvl w:val="9"/>
    </w:pPr>
    <w:rPr>
      <w:rFonts w:eastAsia="Times New Roman" w:cs="Times New Roman"/>
    </w:rPr>
  </w:style>
  <w:style w:type="paragraph" w:styleId="af5">
    <w:name w:val="table of figures"/>
    <w:basedOn w:val="a"/>
    <w:next w:val="a"/>
    <w:uiPriority w:val="99"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4"/>
    <w:pPr>
      <w:keepNext/>
      <w:keepLines/>
      <w:spacing w:before="480" w:after="120"/>
    </w:pPr>
    <w:rPr>
      <w:b/>
      <w:sz w:val="72"/>
      <w:szCs w:val="72"/>
    </w:rPr>
  </w:style>
  <w:style w:type="paragraph" w:styleId="af6">
    <w:name w:val="List Paragraph"/>
    <w:basedOn w:val="a"/>
    <w:hidden/>
    <w:qFormat/>
    <w:pPr>
      <w:ind w:left="720"/>
    </w:pPr>
  </w:style>
  <w:style w:type="paragraph" w:styleId="af7">
    <w:name w:val="Balloon Text"/>
    <w:basedOn w:val="a"/>
    <w:hidden/>
    <w:qFormat/>
    <w:rPr>
      <w:rFonts w:ascii="Tahoma" w:hAnsi="Tahoma"/>
      <w:sz w:val="16"/>
      <w:szCs w:val="16"/>
    </w:rPr>
  </w:style>
  <w:style w:type="character" w:customStyle="1" w:styleId="af8">
    <w:name w:val="Текст выноски Знак"/>
    <w:hidden/>
    <w:qFormat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hidden/>
    <w:qFormat/>
    <w:rPr>
      <w:position w:val="-1"/>
      <w:vertAlign w:val="baseline"/>
    </w:rPr>
  </w:style>
  <w:style w:type="character" w:customStyle="1" w:styleId="af9">
    <w:name w:val="Верх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a">
    <w:name w:val="Ниж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6">
    <w:name w:val="Заголовок 1 Знак"/>
    <w:hidden/>
    <w:qFormat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5">
    <w:name w:val="Заголовок 2 Знак"/>
    <w:hidden/>
    <w:qFormat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paragraph" w:styleId="afb">
    <w:name w:val="Normal (Web)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table" w:customStyle="1" w:styleId="17">
    <w:name w:val="Сетка таблицы1"/>
    <w:basedOn w:val="a1"/>
    <w:next w:val="ad"/>
    <w:hidden/>
    <w:qFormat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c">
    <w:name w:val="Текст сноски Знак"/>
    <w:hidden/>
    <w:qFormat/>
    <w:rPr>
      <w:rFonts w:ascii="Times New Roman" w:hAnsi="Times New Roman"/>
      <w:position w:val="-1"/>
      <w:vertAlign w:val="baseline"/>
    </w:rPr>
  </w:style>
  <w:style w:type="paragraph" w:styleId="a7">
    <w:name w:val="Subtitle"/>
    <w:basedOn w:val="a"/>
    <w:next w:val="a"/>
    <w:link w:val="a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A7162A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A7162A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A7162A"/>
    <w:rPr>
      <w:rFonts w:ascii="Times New Roman" w:hAnsi="Times New Roman"/>
      <w:position w:val="-1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A7162A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A7162A"/>
    <w:rPr>
      <w:rFonts w:ascii="Times New Roman" w:hAnsi="Times New Roman"/>
      <w:b/>
      <w:bCs/>
      <w:position w:val="-1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RqV6AUeOqS2jZndAjbhL9YEU9Q==">AMUW2mUvpkaqgSHkX5oafMg6G5c6RQP+Zv8k7aQBBjkyajydQwmxZFt38eU/zXwJebBFtNGiA32XW/M9jGb+JlKaFKquj1smIzanzcLZEz2/vgI/J//crSLwFHmEAKtqB/qml6NVYvwZyNhHQLIfdcd0kZSZo5Tk8W2ZqQ6ULKW0MgAECFND3oVFdWgTpUiBFv+LCQqtMvqFwLEWvaiVUShFpXCSEi6LUlSUqaM20pkQ38qm0ifFGfQ=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BECB71F3-62A8-40A0-8D5B-9DF097A4A31A}"/>
</file>

<file path=customXml/itemProps3.xml><?xml version="1.0" encoding="utf-8"?>
<ds:datastoreItem xmlns:ds="http://schemas.openxmlformats.org/officeDocument/2006/customXml" ds:itemID="{41CA66E3-4C42-4BE5-A3BB-F36242FC7107}"/>
</file>

<file path=customXml/itemProps4.xml><?xml version="1.0" encoding="utf-8"?>
<ds:datastoreItem xmlns:ds="http://schemas.openxmlformats.org/officeDocument/2006/customXml" ds:itemID="{739C623C-9A7A-40D7-9017-EB2823726F1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1222</Words>
  <Characters>6968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Оплачко Надежда Николаевна</dc:creator>
  <cp:lastModifiedBy>PC</cp:lastModifiedBy>
  <cp:revision>6</cp:revision>
  <dcterms:created xsi:type="dcterms:W3CDTF">2025-04-10T07:39:00Z</dcterms:created>
  <dcterms:modified xsi:type="dcterms:W3CDTF">2026-01-12T20:38:00Z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