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</w:t>
      </w:r>
      <w:r w:rsidR="00D359BE">
        <w:rPr>
          <w:rFonts w:eastAsia="Times New Roman" w:cs="Times New Roman"/>
          <w:color w:val="000000"/>
          <w:sz w:val="40"/>
          <w:szCs w:val="40"/>
          <w:u w:val="single"/>
        </w:rPr>
        <w:t>Пр</w:t>
      </w:r>
      <w:r>
        <w:rPr>
          <w:rFonts w:eastAsia="Times New Roman" w:cs="Times New Roman"/>
          <w:color w:val="000000"/>
          <w:sz w:val="40"/>
          <w:szCs w:val="40"/>
          <w:u w:val="single"/>
        </w:rPr>
        <w:t>омышленная механика и монтаж</w:t>
      </w:r>
      <w:r>
        <w:rPr>
          <w:rFonts w:eastAsia="Times New Roman" w:cs="Times New Roman"/>
          <w:color w:val="000000"/>
          <w:sz w:val="40"/>
          <w:szCs w:val="40"/>
        </w:rPr>
        <w:t>»</w:t>
      </w:r>
    </w:p>
    <w:p w:rsidR="004B4EBC" w:rsidRDefault="00D359B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i/>
          <w:color w:val="000000"/>
          <w:sz w:val="36"/>
          <w:szCs w:val="36"/>
        </w:rPr>
        <w:t xml:space="preserve">регионального </w:t>
      </w:r>
      <w:bookmarkStart w:id="0" w:name="_GoBack"/>
      <w:bookmarkEnd w:id="0"/>
      <w:r>
        <w:rPr>
          <w:rFonts w:eastAsia="Times New Roman" w:cs="Times New Roman"/>
          <w:i/>
          <w:color w:val="000000"/>
          <w:sz w:val="36"/>
          <w:szCs w:val="36"/>
        </w:rPr>
        <w:t>этапа</w:t>
      </w:r>
      <w:r w:rsidR="00545DD8">
        <w:rPr>
          <w:rFonts w:eastAsia="Times New Roman" w:cs="Times New Roman"/>
          <w:color w:val="000000"/>
          <w:sz w:val="36"/>
          <w:szCs w:val="36"/>
        </w:rPr>
        <w:t xml:space="preserve"> Чемпионата по профессиональному мастерству «Профессионалы» </w:t>
      </w:r>
    </w:p>
    <w:p w:rsidR="004B4EBC" w:rsidRDefault="00AC4DB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2026 г.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:rsidR="004B4EBC" w:rsidRDefault="00545DD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5</w:t>
            </w:r>
          </w:hyperlink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545DD8">
            <w:rPr>
              <w:rFonts w:eastAsia="Times New Roman" w:cs="Times New Roman"/>
              <w:color w:val="000000"/>
              <w:sz w:val="28"/>
              <w:szCs w:val="28"/>
            </w:rPr>
            <w:t>0</w:t>
          </w:r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545DD8">
            <w:rPr>
              <w:rFonts w:eastAsia="Times New Roman" w:cs="Times New Roman"/>
              <w:color w:val="000000"/>
              <w:sz w:val="28"/>
              <w:szCs w:val="28"/>
            </w:rPr>
            <w:t>7</w:t>
          </w:r>
        </w:p>
        <w:p w:rsidR="004B4EBC" w:rsidRDefault="00157B64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545DD8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545DD8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18</w:t>
            </w:r>
          </w:hyperlink>
          <w:r w:rsidR="00545DD8">
            <w:fldChar w:fldCharType="end"/>
          </w:r>
        </w:p>
      </w:sdtContent>
    </w:sdt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для участников </w:t>
      </w:r>
      <w:r w:rsidR="00AC4DBD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AC4DBD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AC4DBD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2026 г. компетенции «Промышленная механика и монтаж». 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3.1.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 xml:space="preserve">К выполнению конкурсного задания по компетенции «Промышленная механика и монтаж»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</w:t>
      </w:r>
      <w:r>
        <w:rPr>
          <w:rFonts w:cs="Times New Roman"/>
          <w:sz w:val="28"/>
          <w:szCs w:val="28"/>
        </w:rPr>
        <w:t>специальности «Монтаж, техническое обслуживание и ремонт промышленного оборудования (по отраслям)»</w:t>
      </w:r>
      <w:r>
        <w:rPr>
          <w:rFonts w:eastAsia="Times New Roman" w:cs="Times New Roman"/>
          <w:color w:val="000000"/>
          <w:sz w:val="28"/>
          <w:szCs w:val="28"/>
        </w:rPr>
        <w:t>, ознакомленные с инструкцией по охране труда, не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3.2.2. Правильно применять средства индивидуальной и коллективной защиты.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3.4. Все участники Чемпионата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недомогания, необходимо прекратить работу, известить об этом экспертов и обратиться в медицинское учреждение.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день Д-1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Подготовить рабочее место:</w:t>
      </w:r>
    </w:p>
    <w:p w:rsidR="004B4EBC" w:rsidRDefault="00545DD8">
      <w:pPr>
        <w:numPr>
          <w:ilvl w:val="0"/>
          <w:numId w:val="1"/>
        </w:numPr>
        <w:spacing w:line="360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Принять рабочее место от предыдущего конкурсанта, убедиться в том, хорошо ли убрано рабочее место, ознакомиться с имевшимися неполадками и сбоями в работе оборудования в предыдущей смене и о принятых мерах;</w:t>
      </w:r>
    </w:p>
    <w:p w:rsidR="004B4EBC" w:rsidRDefault="00545DD8">
      <w:pPr>
        <w:numPr>
          <w:ilvl w:val="0"/>
          <w:numId w:val="1"/>
        </w:numPr>
        <w:spacing w:line="360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Проверить исправность подножной решетки (отсутствие поломанных планок, устойчивость)/резинового коврика при необходимости;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день Д-1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Проверить специальную одежду, обувь и др. средства индивидуальной защиты.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Одеть необходимые средства защиты для выполнения подготовки рабочих мест, инструмента и оборудования.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Подготовить рабочее место:</w:t>
      </w:r>
    </w:p>
    <w:p w:rsidR="004B4EBC" w:rsidRDefault="00545DD8">
      <w:pPr>
        <w:numPr>
          <w:ilvl w:val="0"/>
          <w:numId w:val="1"/>
        </w:numPr>
        <w:spacing w:line="360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принять рабочее место от предыдущего конкурсанта, убедиться в том, хорошо ли убрано рабочее место, ознакомиться с имевшимися неполадками и сбоями в работе оборудования в предыдущей смене и о принятых мерах;</w:t>
      </w:r>
    </w:p>
    <w:p w:rsidR="004B4EBC" w:rsidRDefault="00545DD8">
      <w:pPr>
        <w:numPr>
          <w:ilvl w:val="0"/>
          <w:numId w:val="1"/>
        </w:numPr>
        <w:spacing w:line="360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проверить исправность подножной решетки (отсутствие поломанных планок, устойчивость)/резинового коврика при необходимости; </w:t>
      </w:r>
    </w:p>
    <w:p w:rsidR="004B4EBC" w:rsidRDefault="00545DD8">
      <w:pPr>
        <w:numPr>
          <w:ilvl w:val="0"/>
          <w:numId w:val="1"/>
        </w:numPr>
        <w:spacing w:line="276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проверить наличие расходных материалов и инструмента, предоставляемого организаторами;</w:t>
      </w:r>
    </w:p>
    <w:p w:rsidR="004B4EBC" w:rsidRDefault="00545DD8">
      <w:pPr>
        <w:numPr>
          <w:ilvl w:val="0"/>
          <w:numId w:val="1"/>
        </w:numPr>
        <w:spacing w:line="276" w:lineRule="auto"/>
        <w:ind w:left="993" w:hanging="284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проверить устойчивость/крепление общего оборудования, расположенного на площадке.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Подготовить инструмент и оборудование, разрешенное к самостоятельной работе: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3502"/>
        <w:gridCol w:w="6052"/>
      </w:tblGrid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инструмента или оборудования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spacing w:line="276" w:lineRule="auto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Правила подготовки к выполнению конкурсного задания</w:t>
            </w:r>
          </w:p>
        </w:tc>
      </w:tr>
      <w:tr w:rsidR="004B4EBC">
        <w:trPr>
          <w:jc w:val="center"/>
        </w:trPr>
        <w:tc>
          <w:tcPr>
            <w:tcW w:w="3502" w:type="dxa"/>
            <w:vMerge w:val="restart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Станок токарно-винторезный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Проверить внешним осмотром исправность инструмента, станка. На станках кожухи предохранительные в наличии, защитные устройства исправны, заземление не нарушено; приготовить крючок для удаления стружки, ключи и другой </w:t>
            </w:r>
            <w:r>
              <w:lastRenderedPageBreak/>
              <w:t>инструмент. Запрещено применять крючок в виде петли;</w:t>
            </w:r>
          </w:p>
        </w:tc>
      </w:tr>
      <w:tr w:rsidR="004B4EBC">
        <w:trPr>
          <w:jc w:val="center"/>
        </w:trPr>
        <w:tc>
          <w:tcPr>
            <w:tcW w:w="3502" w:type="dxa"/>
            <w:vMerge/>
            <w:vAlign w:val="center"/>
          </w:tcPr>
          <w:p w:rsidR="004B4EBC" w:rsidRDefault="004B4EBC">
            <w:pPr>
              <w:spacing w:line="276" w:lineRule="auto"/>
              <w:contextualSpacing/>
            </w:pPr>
          </w:p>
        </w:tc>
        <w:tc>
          <w:tcPr>
            <w:tcW w:w="605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Проверить на холостом ходу станка: </w:t>
            </w:r>
          </w:p>
          <w:p w:rsidR="004B4EBC" w:rsidRDefault="00545DD8">
            <w:pPr>
              <w:numPr>
                <w:ilvl w:val="0"/>
                <w:numId w:val="2"/>
              </w:numPr>
              <w:spacing w:line="276" w:lineRule="auto"/>
              <w:ind w:left="334" w:hanging="334"/>
              <w:contextualSpacing/>
            </w:pPr>
            <w:r>
              <w:t>исправность органов управления (механизмов главного движения подачи, пуска, остановку движения и др.);</w:t>
            </w:r>
          </w:p>
          <w:p w:rsidR="004B4EBC" w:rsidRDefault="00545DD8">
            <w:pPr>
              <w:numPr>
                <w:ilvl w:val="0"/>
                <w:numId w:val="2"/>
              </w:numPr>
              <w:spacing w:line="276" w:lineRule="auto"/>
              <w:ind w:left="334" w:hanging="334"/>
              <w:contextualSpacing/>
            </w:pPr>
            <w:r>
              <w:t>исправность системы смазки и охлаждения;</w:t>
            </w:r>
          </w:p>
          <w:p w:rsidR="004B4EBC" w:rsidRDefault="00545DD8">
            <w:pPr>
              <w:numPr>
                <w:ilvl w:val="0"/>
                <w:numId w:val="2"/>
              </w:numPr>
              <w:spacing w:line="276" w:lineRule="auto"/>
              <w:ind w:left="334" w:hanging="334"/>
              <w:contextualSpacing/>
            </w:pPr>
            <w:r>
              <w:t xml:space="preserve">исправность фиксации рычагов включения и выключения (убедиться в том, что возможность самопроизвольного переключения с холостого хода </w:t>
            </w:r>
            <w:proofErr w:type="gramStart"/>
            <w:r>
              <w:t>на</w:t>
            </w:r>
            <w:proofErr w:type="gramEnd"/>
            <w:r>
              <w:t xml:space="preserve"> рабочий исключена);</w:t>
            </w:r>
          </w:p>
          <w:p w:rsidR="004B4EBC" w:rsidRDefault="00545DD8">
            <w:pPr>
              <w:numPr>
                <w:ilvl w:val="0"/>
                <w:numId w:val="2"/>
              </w:numPr>
              <w:spacing w:line="276" w:lineRule="auto"/>
              <w:ind w:left="334" w:hanging="334"/>
              <w:contextualSpacing/>
            </w:pPr>
            <w:r>
              <w:t>проверить наличие и качество исходных материалов необходимых для выполнения производственного задания; обо всех недостатках и неисправностях, обнаруженных при осмотре на рабочем месте, доложить техническому эксперту.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Лазерная система для центровки валов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3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корпуса системы лазерной центровки;</w:t>
            </w:r>
          </w:p>
          <w:p w:rsidR="004B4EBC" w:rsidRDefault="00545DD8">
            <w:pPr>
              <w:numPr>
                <w:ilvl w:val="0"/>
                <w:numId w:val="3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кабелей и проводов.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ВИБРОАНАЛИЗАТОР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4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корпуса системы лазерной центровки;</w:t>
            </w:r>
          </w:p>
          <w:p w:rsidR="004B4EBC" w:rsidRDefault="00545DD8">
            <w:pPr>
              <w:numPr>
                <w:ilvl w:val="0"/>
                <w:numId w:val="4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кабелей и проводов.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Стенд для выравнивания валов и балансировки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5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отсутствие трещин на двигателе и подшипников механизма;</w:t>
            </w:r>
          </w:p>
          <w:p w:rsidR="004B4EBC" w:rsidRDefault="00545DD8">
            <w:pPr>
              <w:numPr>
                <w:ilvl w:val="0"/>
                <w:numId w:val="5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подводящего кабеля проверить в работе кнопку аварийного отключения стенда при отсутствии напряжения проверить вращение вала на заклинивание подшипников.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Стробоскоп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6"/>
              </w:numPr>
              <w:spacing w:line="276" w:lineRule="auto"/>
              <w:ind w:left="334" w:hanging="334"/>
              <w:contextualSpacing/>
            </w:pPr>
            <w:r>
              <w:t>проверить внешним осмотром целостность корпуса стробоскопа;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Инфракрасная камера или пирометр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6"/>
              </w:numPr>
              <w:spacing w:line="276" w:lineRule="auto"/>
              <w:ind w:left="334" w:hanging="284"/>
              <w:contextualSpacing/>
            </w:pPr>
            <w:r>
              <w:t>проверить внешним осмотром целостность корпуса инфракрасной камеры;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proofErr w:type="gramStart"/>
            <w:r>
              <w:t>Механические</w:t>
            </w:r>
            <w:proofErr w:type="gramEnd"/>
            <w:r>
              <w:t xml:space="preserve"> стенд по сборке механических передач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6"/>
              </w:numPr>
              <w:spacing w:line="276" w:lineRule="auto"/>
              <w:ind w:left="334" w:hanging="284"/>
              <w:contextualSpacing/>
            </w:pPr>
            <w:r>
              <w:t>проверить внешним осмотром отсутствие трещин на двигателе проверить внешним осмотром целостность подводящего кабеля;</w:t>
            </w:r>
          </w:p>
          <w:p w:rsidR="004B4EBC" w:rsidRDefault="00545DD8">
            <w:pPr>
              <w:numPr>
                <w:ilvl w:val="0"/>
                <w:numId w:val="6"/>
              </w:numPr>
              <w:spacing w:line="276" w:lineRule="auto"/>
              <w:ind w:left="334" w:hanging="284"/>
              <w:contextualSpacing/>
            </w:pPr>
            <w:r>
              <w:t>проверить в работе кнопку аварийного отключения стенда.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>Учебно-лабораторный стенд "Электро-</w:t>
            </w:r>
            <w:proofErr w:type="spellStart"/>
            <w:r>
              <w:t>пневмо</w:t>
            </w:r>
            <w:proofErr w:type="spellEnd"/>
            <w:r>
              <w:t xml:space="preserve"> автоматика"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7"/>
              </w:numPr>
              <w:spacing w:line="276" w:lineRule="auto"/>
              <w:ind w:left="334" w:hanging="284"/>
              <w:contextualSpacing/>
            </w:pPr>
            <w:r>
              <w:t xml:space="preserve">проверить внешним осмотром отсутствие трещин </w:t>
            </w:r>
            <w:proofErr w:type="gramStart"/>
            <w:r>
              <w:t>на</w:t>
            </w:r>
            <w:proofErr w:type="gramEnd"/>
            <w:r>
              <w:t xml:space="preserve"> </w:t>
            </w:r>
          </w:p>
          <w:p w:rsidR="004B4EBC" w:rsidRDefault="00545DD8">
            <w:pPr>
              <w:spacing w:line="276" w:lineRule="auto"/>
              <w:contextualSpacing/>
            </w:pPr>
            <w:proofErr w:type="gramStart"/>
            <w:r>
              <w:t>элементах</w:t>
            </w:r>
            <w:proofErr w:type="gramEnd"/>
            <w:r>
              <w:t>, которые будут устанавливаться на стенд проверить внешним осмотром целостность подводящего кабеля;</w:t>
            </w:r>
          </w:p>
          <w:p w:rsidR="004B4EBC" w:rsidRDefault="00545DD8">
            <w:pPr>
              <w:spacing w:line="276" w:lineRule="auto"/>
              <w:contextualSpacing/>
            </w:pPr>
            <w:r>
              <w:t>проверить в работе кнопку аварийного отключения стенда.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lastRenderedPageBreak/>
              <w:t>Сверлильный станок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8"/>
              </w:numPr>
              <w:spacing w:line="276" w:lineRule="auto"/>
              <w:ind w:left="334" w:hanging="284"/>
              <w:contextualSpacing/>
            </w:pPr>
            <w:r>
              <w:t>проверить внешним осмотром исправность инструмента, станка. На станках кожухи предохранительные в наличии, защитные устройства исправны, заземление не нарушено; проверить на холостом ходу станка:</w:t>
            </w:r>
          </w:p>
          <w:p w:rsidR="004B4EBC" w:rsidRDefault="00545DD8">
            <w:pPr>
              <w:numPr>
                <w:ilvl w:val="0"/>
                <w:numId w:val="8"/>
              </w:numPr>
              <w:spacing w:line="276" w:lineRule="auto"/>
              <w:ind w:left="334" w:hanging="284"/>
              <w:contextualSpacing/>
            </w:pPr>
            <w:r>
              <w:t xml:space="preserve">исправность органов управления (механизмов главного движения подачи, пуска, остановку движения и др.);  </w:t>
            </w:r>
          </w:p>
          <w:p w:rsidR="004B4EBC" w:rsidRDefault="00545DD8">
            <w:pPr>
              <w:numPr>
                <w:ilvl w:val="0"/>
                <w:numId w:val="8"/>
              </w:numPr>
              <w:spacing w:line="276" w:lineRule="auto"/>
              <w:ind w:left="334" w:hanging="284"/>
              <w:contextualSpacing/>
            </w:pPr>
            <w:r>
              <w:t xml:space="preserve">исправность системы смазки и охлаждения; </w:t>
            </w:r>
          </w:p>
          <w:p w:rsidR="004B4EBC" w:rsidRDefault="00545DD8">
            <w:pPr>
              <w:numPr>
                <w:ilvl w:val="0"/>
                <w:numId w:val="8"/>
              </w:numPr>
              <w:spacing w:line="276" w:lineRule="auto"/>
              <w:ind w:left="334" w:hanging="284"/>
              <w:contextualSpacing/>
            </w:pPr>
            <w:proofErr w:type="gramStart"/>
            <w:r>
              <w:t>исправность фиксации рычагов включения и выключения (убедиться в том, что возможность самопроизвольного переключения с холостого хода на рабочий исключена); проверить наличие и качество исходных материалов необходимых для выполнения производственного задания; обо всех недостатках и неисправностях, обнаруженных при осмотре на рабочем месте, доложить техническому эксперту.</w:t>
            </w:r>
            <w:proofErr w:type="gramEnd"/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Сварочный аппарат </w:t>
            </w:r>
          </w:p>
          <w:p w:rsidR="004B4EBC" w:rsidRDefault="00545DD8">
            <w:pPr>
              <w:spacing w:line="276" w:lineRule="auto"/>
              <w:contextualSpacing/>
            </w:pPr>
            <w:proofErr w:type="gramStart"/>
            <w:r>
              <w:t>полуавтоматический</w:t>
            </w:r>
            <w:proofErr w:type="gramEnd"/>
            <w:r>
              <w:t xml:space="preserve"> сварки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9"/>
              </w:numPr>
              <w:spacing w:line="276" w:lineRule="auto"/>
              <w:ind w:left="334" w:hanging="284"/>
              <w:contextualSpacing/>
            </w:pPr>
            <w:r>
              <w:t>проверить внешним осмотром исправность сварочной установки;</w:t>
            </w:r>
          </w:p>
          <w:p w:rsidR="004B4EBC" w:rsidRDefault="00545DD8">
            <w:pPr>
              <w:numPr>
                <w:ilvl w:val="0"/>
                <w:numId w:val="9"/>
              </w:numPr>
              <w:spacing w:line="276" w:lineRule="auto"/>
              <w:ind w:left="334" w:hanging="284"/>
              <w:contextualSpacing/>
            </w:pPr>
            <w:r>
              <w:t xml:space="preserve">проверить наличие заземления проверить целостность кабелей и </w:t>
            </w:r>
            <w:proofErr w:type="spellStart"/>
            <w:r>
              <w:t>электрододержателей</w:t>
            </w:r>
            <w:proofErr w:type="spellEnd"/>
            <w:r>
              <w:t xml:space="preserve"> проверить работоспособность оборудования и вентиляции</w:t>
            </w:r>
          </w:p>
        </w:tc>
      </w:tr>
      <w:tr w:rsidR="004B4EBC">
        <w:trPr>
          <w:jc w:val="center"/>
        </w:trPr>
        <w:tc>
          <w:tcPr>
            <w:tcW w:w="3502" w:type="dxa"/>
            <w:vAlign w:val="center"/>
          </w:tcPr>
          <w:p w:rsidR="004B4EBC" w:rsidRDefault="00545DD8">
            <w:pPr>
              <w:spacing w:line="276" w:lineRule="auto"/>
              <w:contextualSpacing/>
            </w:pPr>
            <w:proofErr w:type="gramStart"/>
            <w:r>
              <w:t>Заточной</w:t>
            </w:r>
            <w:proofErr w:type="gramEnd"/>
            <w:r>
              <w:t xml:space="preserve"> станок</w:t>
            </w:r>
          </w:p>
        </w:tc>
        <w:tc>
          <w:tcPr>
            <w:tcW w:w="6052" w:type="dxa"/>
            <w:vAlign w:val="center"/>
          </w:tcPr>
          <w:p w:rsidR="004B4EBC" w:rsidRDefault="00545DD8">
            <w:pPr>
              <w:numPr>
                <w:ilvl w:val="0"/>
                <w:numId w:val="10"/>
              </w:numPr>
              <w:spacing w:line="276" w:lineRule="auto"/>
              <w:ind w:left="334" w:hanging="284"/>
              <w:contextualSpacing/>
            </w:pPr>
            <w:r>
              <w:t>убедиться в наличии и надежности крепления защитного кожуха абразивного круга и концов шпинделя, а также защитного экрана;</w:t>
            </w:r>
          </w:p>
          <w:p w:rsidR="004B4EBC" w:rsidRDefault="00545DD8">
            <w:pPr>
              <w:numPr>
                <w:ilvl w:val="0"/>
                <w:numId w:val="10"/>
              </w:numPr>
              <w:spacing w:line="276" w:lineRule="auto"/>
              <w:ind w:left="334" w:hanging="284"/>
              <w:contextualSpacing/>
            </w:pPr>
            <w:r>
              <w:t>проверить наличие и надежность соединения защитного заземления с корпусом станка; визуальным осмотром убедиться в отсутствии трещин и сколов на абразивном круге; установить подручник для заточки инструмента на расстоянии  2-3 мм от абразивного круга и надежно закрепить его; проверить исправную работу станка на холостом ходу, отступив в сторону от опасной зоны напротив круга, убедиться в отсутствии биения абразивного круга, а также в исправной работе выключателя защитного экрана</w:t>
            </w:r>
          </w:p>
        </w:tc>
      </w:tr>
    </w:tbl>
    <w:p w:rsidR="004B4EBC" w:rsidRDefault="00545DD8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 </w:t>
      </w:r>
    </w:p>
    <w:p w:rsidR="004B4EBC" w:rsidRDefault="00545DD8" w:rsidP="00AC4DBD">
      <w:pPr>
        <w:tabs>
          <w:tab w:val="left" w:pos="1134"/>
        </w:tabs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 (перчатки) при слесарной работе и защитные очки.</w:t>
      </w:r>
    </w:p>
    <w:p w:rsidR="004B4EBC" w:rsidRDefault="00545DD8" w:rsidP="00AC4DBD">
      <w:pPr>
        <w:tabs>
          <w:tab w:val="left" w:pos="1134"/>
        </w:tabs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:rsidR="004B4EBC" w:rsidRDefault="00545DD8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осмотреть и привести в порядок рабочее место, средства индивидуальной защиты;</w:t>
      </w:r>
    </w:p>
    <w:p w:rsidR="004B4EBC" w:rsidRDefault="00545DD8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убедиться в достаточности освещенности; </w:t>
      </w:r>
    </w:p>
    <w:p w:rsidR="004B4EBC" w:rsidRDefault="00545DD8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</w:p>
    <w:p w:rsidR="004B4EBC" w:rsidRDefault="00545DD8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 </w:t>
      </w:r>
    </w:p>
    <w:p w:rsidR="004B4EBC" w:rsidRDefault="00545DD8" w:rsidP="00AC4DBD">
      <w:pPr>
        <w:tabs>
          <w:tab w:val="left" w:pos="1134"/>
        </w:tabs>
        <w:spacing w:line="360" w:lineRule="auto"/>
        <w:ind w:firstLineChars="257" w:firstLine="720"/>
        <w:contextualSpacing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 Подготовить необходимые для работы материалы, приспособления, и разложить их на свои места, убрать с рабочего стола все лишнее. 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:rsidR="004B4EBC" w:rsidRDefault="00545DD8">
      <w:pPr>
        <w:pStyle w:val="afc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при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неудовлетвлрительных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результатах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проврки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(осмотра) оборудования, приведенного в таблице п. 4.1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5. Требования охраны труда во время выполнения работ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оборудования:</w:t>
      </w:r>
    </w:p>
    <w:tbl>
      <w:tblPr>
        <w:tblW w:w="10201" w:type="dxa"/>
        <w:tblInd w:w="5" w:type="dxa"/>
        <w:tblCellMar>
          <w:top w:w="61" w:type="dxa"/>
          <w:right w:w="49" w:type="dxa"/>
        </w:tblCellMar>
        <w:tblLook w:val="04A0" w:firstRow="1" w:lastRow="0" w:firstColumn="1" w:lastColumn="0" w:noHBand="0" w:noVBand="1"/>
      </w:tblPr>
      <w:tblGrid>
        <w:gridCol w:w="3312"/>
        <w:gridCol w:w="6889"/>
      </w:tblGrid>
      <w:tr w:rsidR="004B4EBC">
        <w:trPr>
          <w:trHeight w:val="564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8" w:right="8"/>
              <w:contextualSpacing/>
              <w:jc w:val="center"/>
            </w:pPr>
            <w:r>
              <w:rPr>
                <w:b/>
              </w:rPr>
              <w:t xml:space="preserve">Наименование инструмента/ оборудования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ind w:right="66"/>
              <w:contextualSpacing/>
              <w:jc w:val="center"/>
            </w:pPr>
            <w:r>
              <w:rPr>
                <w:b/>
              </w:rPr>
              <w:t xml:space="preserve">Требования безопасности </w:t>
            </w:r>
          </w:p>
        </w:tc>
      </w:tr>
      <w:tr w:rsidR="004B4EBC">
        <w:trPr>
          <w:trHeight w:val="10137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contextualSpacing/>
              <w:jc w:val="center"/>
            </w:pPr>
            <w:r>
              <w:t>Станок токарно-винторезный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t xml:space="preserve">При работе на токарном станке: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проверить правильность установки изделия до пуска станка;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обрабатываемую деталь необходимо надёжно закрепить в патроне или центрах. Запрещается для ускорения остановки станка тормозить патрон или планшайбу рукой;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работе на токарном станке использование защитного кожуха обязательно;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обработке детали в центрах нужно внимательно следить за состоянием центров и своевременно смазывать их, если этого не делать, центры быстро </w:t>
            </w:r>
            <w:proofErr w:type="gramStart"/>
            <w:r>
              <w:t>изнашиваются и деталь</w:t>
            </w:r>
            <w:proofErr w:type="gramEnd"/>
            <w:r>
              <w:t xml:space="preserve"> будет выпадать из них;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крепёжные приспособления (патрон, планшайба и т.п.) должны быть установлены на станке так, чтобы исключить возможность </w:t>
            </w:r>
            <w:proofErr w:type="spellStart"/>
            <w:r>
              <w:t>самоотвинчивания</w:t>
            </w:r>
            <w:proofErr w:type="spellEnd"/>
            <w:r>
              <w:t xml:space="preserve"> или срыва их со шпинделя при работе и при реверсном вращении шпинделя;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зажимные устройства (задний центр, патрон и т.п.) токарных станков должны обеспечивать и надёжное закрепление детали;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крепёжные приспособления (патрон, планшайба) не должны иметь на наружных образующих поверхностях выступающих частей или не заделанных открытых углублений. В исключительных случаях патрон и планшайба с выступающими частями должны быть ограждены;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зачищать обрабатываемые детали на станках наждачным полотном необходимо только с помощью соответствующих приспособлений.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устанавливать и снимать патрон или планшайбу разрешается только после полной остановки станка;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для установки резца разрешается пользоваться только специальными подкладками, по площади равными всей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t xml:space="preserve">опорной части резца;  </w:t>
            </w:r>
          </w:p>
          <w:p w:rsidR="004B4EBC" w:rsidRDefault="00545DD8">
            <w:pPr>
              <w:spacing w:line="276" w:lineRule="auto"/>
              <w:ind w:left="280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необходимо периодически проверять надёжность крепления задней бабки и не допускать её смещения или вибрацию. Если изделие вращается в сторону свинчивания </w:t>
            </w:r>
          </w:p>
        </w:tc>
      </w:tr>
      <w:tr w:rsidR="004B4EBC">
        <w:trPr>
          <w:trHeight w:val="2623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4B4EBC">
            <w:pPr>
              <w:spacing w:line="276" w:lineRule="auto"/>
              <w:contextualSpacing/>
            </w:pP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t xml:space="preserve">патрона, нужно внимательно наблюдать за положением патрона и своевременно его закреплять;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закреплении изделия в патроне установочный винт должен находиться в вертикальном положении, а не в наклонном, при котором патрон может повернуться и ключом прижать руки рабочего к станине станка;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зачистке деталей наждачной шкуркой нужно пользоваться специальными прижимными колодками, а при зачистке внутренних поверхностей – круглой оправкой;  </w:t>
            </w: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обработке пруткового металла конец прутка, выступающий из шпинделя, необходимо оградить;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запрещается включать самоход до соприкосновения резца с деталью. Во избежание поломки резца подводить его к обрабатываемой детали следует медленно и осторожно</w:t>
            </w:r>
            <w:proofErr w:type="gramStart"/>
            <w:r>
              <w:t>.</w:t>
            </w:r>
            <w:proofErr w:type="gramEnd"/>
            <w:r>
              <w:t xml:space="preserve">  </w:t>
            </w: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gramStart"/>
            <w:r>
              <w:t>п</w:t>
            </w:r>
            <w:proofErr w:type="gramEnd"/>
            <w:r>
              <w:t xml:space="preserve">еред тем как остановить станок, резец необходимо отвести от изделия.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чистка, смазка и обтирка станка, смена деталей или режущего инструмента, уборка стружек из-под станка должны производиться только после полной остановки станка, отходить от станка разрешается также только после полной его остановки;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пропадании электрического напряжения удалить обрабатываемую деталь и выключить станок;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уходе с рабочего места (даже кратковременного) токарь должен отключить станок от источника питания. 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t xml:space="preserve">12. При работе на сварочной установке: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при выполнении работ нужно следить за тем, чтобы руки, обувь и одежда всегда были сухими;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необходимо работать с </w:t>
            </w:r>
            <w:proofErr w:type="gramStart"/>
            <w:r>
              <w:t>исправным</w:t>
            </w:r>
            <w:proofErr w:type="gramEnd"/>
            <w:r>
              <w:t xml:space="preserve"> </w:t>
            </w:r>
            <w:proofErr w:type="spellStart"/>
            <w:r>
              <w:t>электродержателем</w:t>
            </w:r>
            <w:proofErr w:type="spellEnd"/>
            <w:r>
              <w:t xml:space="preserve">, рукоятка которого изготовлена из огнестойкого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t xml:space="preserve">изолирующего материала;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свариваемой детали необходимо придать устойчивое положение с помощью специальных приспособлений; </w:t>
            </w: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запрещается смотреть на сварочную дугу без защитной маски со светофильтром;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смене электродов для огарков использовать металлический ящик.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при кратковременных перерывах в работе не разрешается класть </w:t>
            </w:r>
            <w:proofErr w:type="spellStart"/>
            <w:r>
              <w:t>электродержатель</w:t>
            </w:r>
            <w:proofErr w:type="spellEnd"/>
            <w:r>
              <w:t xml:space="preserve"> на землю или пол. Его необходимо повесить на специальный крючок; </w:t>
            </w:r>
          </w:p>
          <w:p w:rsidR="004B4EBC" w:rsidRDefault="00545DD8">
            <w:pPr>
              <w:spacing w:line="276" w:lineRule="auto"/>
              <w:ind w:left="283" w:right="121"/>
              <w:contextualSpacing/>
            </w:pPr>
            <w:r>
              <w:rPr>
                <w:rFonts w:ascii="Calibri" w:hAnsi="Calibri"/>
              </w:rPr>
              <w:t>▪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при зачистке поверхностей свариваемого изделия или удалении с наплавленного металла слоя нагара следует пользоваться защитными очками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н</w:t>
            </w:r>
            <w:proofErr w:type="gramEnd"/>
            <w:r>
              <w:t xml:space="preserve">апильники для зачистки должны быть в исправном состоянии с хорошо насаженными ручками; </w:t>
            </w:r>
          </w:p>
          <w:p w:rsidR="004B4EBC" w:rsidRDefault="00545DD8">
            <w:pPr>
              <w:spacing w:line="276" w:lineRule="auto"/>
              <w:ind w:right="121"/>
              <w:contextualSpacing/>
            </w:pPr>
            <w:r>
              <w:t xml:space="preserve">запрещается оставлять без присмотра сварочный аппарат, </w:t>
            </w:r>
            <w:r>
              <w:lastRenderedPageBreak/>
              <w:t xml:space="preserve">включенный в сеть.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838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" w:right="62"/>
              <w:contextualSpacing/>
            </w:pPr>
            <w:r>
              <w:lastRenderedPageBreak/>
              <w:t xml:space="preserve">Лазерная система для центровки валов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При работе с лазерной системой запрещается направлять луч лазера и органы зрения.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838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ВИБРОАНАЛИЗАТОР </w:t>
            </w:r>
          </w:p>
          <w:p w:rsidR="004B4EBC" w:rsidRDefault="00545DD8">
            <w:pPr>
              <w:tabs>
                <w:tab w:val="center" w:pos="556"/>
                <w:tab w:val="center" w:pos="1914"/>
                <w:tab w:val="center" w:pos="2909"/>
              </w:tabs>
              <w:spacing w:line="276" w:lineRule="auto"/>
              <w:contextualSpacing/>
            </w:pPr>
            <w:r>
              <w:rPr>
                <w:rFonts w:ascii="Calibri" w:hAnsi="Calibri"/>
                <w:sz w:val="22"/>
              </w:rPr>
              <w:tab/>
            </w:r>
          </w:p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При работе с тахометром </w:t>
            </w:r>
            <w:proofErr w:type="spellStart"/>
            <w:r>
              <w:t>виброанализатора</w:t>
            </w:r>
            <w:proofErr w:type="spellEnd"/>
            <w:r>
              <w:t xml:space="preserve"> запрещается направлять луч лазера и органы зрения.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1666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Стенд для выравнивания валов и балансировки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contextualSpacing/>
            </w:pPr>
            <w:r>
              <w:t xml:space="preserve">Запрещается производить запуск стенда при отсутствующих кожухах. </w:t>
            </w:r>
          </w:p>
          <w:p w:rsidR="004B4EBC" w:rsidRDefault="00545DD8">
            <w:pPr>
              <w:spacing w:line="276" w:lineRule="auto"/>
              <w:contextualSpacing/>
            </w:pPr>
            <w:r>
              <w:t xml:space="preserve">Запрещается работать в перчатках. </w:t>
            </w:r>
          </w:p>
          <w:p w:rsidR="004B4EBC" w:rsidRDefault="00545DD8">
            <w:pPr>
              <w:spacing w:line="276" w:lineRule="auto"/>
              <w:contextualSpacing/>
            </w:pPr>
            <w:r>
              <w:t>Работы по наладке оборудования должны проводиться при блокировке системы питания (</w:t>
            </w:r>
            <w:proofErr w:type="gramStart"/>
            <w:r>
              <w:t>установлена</w:t>
            </w:r>
            <w:proofErr w:type="gramEnd"/>
            <w:r>
              <w:t xml:space="preserve"> ключ-бирка). </w:t>
            </w:r>
          </w:p>
          <w:p w:rsidR="004B4EBC" w:rsidRDefault="00545DD8">
            <w:pPr>
              <w:spacing w:line="276" w:lineRule="auto"/>
              <w:contextualSpacing/>
            </w:pPr>
            <w:r>
              <w:t xml:space="preserve">Запрещается притрагиваться к вращающимся частям установки.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562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Стробоскоп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17" w:hanging="281"/>
              <w:contextualSpacing/>
            </w:pPr>
            <w:r>
              <w:t xml:space="preserve">При работе стробоскопом запрещается направлять луч света в органы зрения.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562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Инфракрасная </w:t>
            </w:r>
            <w:r>
              <w:tab/>
              <w:t xml:space="preserve">камера </w:t>
            </w:r>
            <w:r>
              <w:tab/>
              <w:t xml:space="preserve">или пирометр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17" w:hanging="281"/>
              <w:contextualSpacing/>
            </w:pPr>
            <w:r>
              <w:t xml:space="preserve">При работе с инфракрасной камерой или пирометром запрещается направлять лазерный луч в органы зрения.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2770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tabs>
                <w:tab w:val="center" w:pos="747"/>
                <w:tab w:val="center" w:pos="2167"/>
                <w:tab w:val="center" w:pos="2970"/>
              </w:tabs>
              <w:spacing w:line="276" w:lineRule="auto"/>
              <w:contextualSpacing/>
            </w:pPr>
            <w:r>
              <w:rPr>
                <w:rFonts w:ascii="Calibri" w:hAnsi="Calibri"/>
                <w:sz w:val="22"/>
              </w:rPr>
              <w:tab/>
            </w:r>
            <w:r>
              <w:rPr>
                <w:rFonts w:ascii="Calibri"/>
              </w:rPr>
              <w:t>С</w:t>
            </w:r>
            <w:r>
              <w:t xml:space="preserve">тенд </w:t>
            </w:r>
            <w:r>
              <w:tab/>
              <w:t xml:space="preserve">по сборке механических передач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17" w:hanging="281"/>
              <w:contextualSpacing/>
            </w:pPr>
            <w:r>
              <w:t xml:space="preserve">Для операций по монтажу и техническому обслуживанию требуется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обеспечение безопасных условий выполнения работ. </w:t>
            </w:r>
          </w:p>
          <w:p w:rsidR="004B4EBC" w:rsidRDefault="00545DD8">
            <w:pPr>
              <w:numPr>
                <w:ilvl w:val="0"/>
                <w:numId w:val="12"/>
              </w:numPr>
              <w:spacing w:line="276" w:lineRule="auto"/>
              <w:ind w:hanging="269"/>
              <w:contextualSpacing/>
            </w:pPr>
            <w:r>
              <w:t xml:space="preserve">В месте выполнения работ не должно быть мусора и других препятствий, например инструментов или незакрепленных деталей. </w:t>
            </w:r>
          </w:p>
          <w:p w:rsidR="004B4EBC" w:rsidRDefault="00545DD8">
            <w:pPr>
              <w:numPr>
                <w:ilvl w:val="0"/>
                <w:numId w:val="12"/>
              </w:numPr>
              <w:spacing w:line="276" w:lineRule="auto"/>
              <w:ind w:hanging="269"/>
              <w:contextualSpacing/>
            </w:pPr>
            <w:r>
              <w:t xml:space="preserve">Полы должны быть чистыми, без остатков масла, для обеспечения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надлежащей опоры и сохранения равновесия оператора. </w:t>
            </w:r>
          </w:p>
          <w:p w:rsidR="004B4EBC" w:rsidRDefault="00545DD8">
            <w:pPr>
              <w:numPr>
                <w:ilvl w:val="0"/>
                <w:numId w:val="12"/>
              </w:numPr>
              <w:spacing w:line="276" w:lineRule="auto"/>
              <w:ind w:hanging="269"/>
              <w:contextualSpacing/>
            </w:pPr>
            <w:r>
              <w:t xml:space="preserve">Всегда закрывайте защитный кожух во время работы системы.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2770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Учебно-лабораторный стенд "Электро-пневмоавтоматика"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Для операций по монтажу пневматических систем требуется обеспечение безопасных условий выполнения работ. </w:t>
            </w:r>
          </w:p>
          <w:p w:rsidR="004B4EBC" w:rsidRDefault="00545DD8">
            <w:pPr>
              <w:numPr>
                <w:ilvl w:val="0"/>
                <w:numId w:val="13"/>
              </w:numPr>
              <w:spacing w:line="276" w:lineRule="auto"/>
              <w:ind w:right="34"/>
              <w:contextualSpacing/>
            </w:pPr>
            <w:r>
              <w:t xml:space="preserve">В месте выполнения работ не должно быть мусора и других препятствий, например инструментов или незакрепленных деталей. </w:t>
            </w:r>
          </w:p>
          <w:p w:rsidR="004B4EBC" w:rsidRDefault="00545DD8">
            <w:pPr>
              <w:numPr>
                <w:ilvl w:val="0"/>
                <w:numId w:val="13"/>
              </w:numPr>
              <w:spacing w:line="276" w:lineRule="auto"/>
              <w:ind w:right="34"/>
              <w:contextualSpacing/>
            </w:pPr>
            <w:r>
              <w:t xml:space="preserve">Полы должны быть чистыми, без остатков масла, для обеспечения надлежащей опоры и сохранения равновесия оператора. • </w:t>
            </w:r>
            <w:r>
              <w:tab/>
              <w:t xml:space="preserve">Перед </w:t>
            </w:r>
            <w:r>
              <w:tab/>
              <w:t xml:space="preserve">подачей </w:t>
            </w:r>
            <w:r>
              <w:tab/>
              <w:t xml:space="preserve">давления </w:t>
            </w:r>
            <w:r>
              <w:tab/>
              <w:t xml:space="preserve">проверьте </w:t>
            </w:r>
            <w:r>
              <w:tab/>
              <w:t xml:space="preserve">крепление </w:t>
            </w:r>
            <w:r>
              <w:tab/>
              <w:t xml:space="preserve">всех </w:t>
            </w:r>
            <w:proofErr w:type="spellStart"/>
            <w:r>
              <w:t>пневмошлангов</w:t>
            </w:r>
            <w:proofErr w:type="spellEnd"/>
            <w:r>
              <w:t xml:space="preserve"> </w:t>
            </w:r>
          </w:p>
        </w:tc>
      </w:tr>
      <w:tr w:rsidR="004B4EBC">
        <w:tblPrEx>
          <w:tblCellMar>
            <w:top w:w="62" w:type="dxa"/>
            <w:right w:w="46" w:type="dxa"/>
          </w:tblCellMar>
        </w:tblPrEx>
        <w:trPr>
          <w:trHeight w:val="3877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tabs>
                <w:tab w:val="center" w:pos="748"/>
                <w:tab w:val="center" w:pos="2534"/>
              </w:tabs>
              <w:spacing w:line="276" w:lineRule="auto"/>
              <w:contextualSpacing/>
            </w:pPr>
            <w:r>
              <w:rPr>
                <w:rFonts w:ascii="Calibri" w:hAnsi="Calibri"/>
                <w:sz w:val="22"/>
              </w:rPr>
              <w:lastRenderedPageBreak/>
              <w:tab/>
            </w:r>
            <w:r>
              <w:t xml:space="preserve">Вертикальный </w:t>
            </w:r>
            <w:r>
              <w:tab/>
              <w:t xml:space="preserve">фрезерный </w:t>
            </w:r>
          </w:p>
          <w:p w:rsidR="004B4EBC" w:rsidRDefault="00545DD8">
            <w:pPr>
              <w:spacing w:line="276" w:lineRule="auto"/>
              <w:ind w:left="3"/>
              <w:contextualSpacing/>
            </w:pPr>
            <w:r>
              <w:t xml:space="preserve">станок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Прочно закрепить обрабатываемую деталь и фрезу, ключ убрать на отведенное место. 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Проверить работу станка на холостом ходу. 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Плавно подводить фрезу к обрабатываемой детали, не допускать увеличения сечения стружки.  </w:t>
            </w:r>
          </w:p>
          <w:p w:rsidR="004B4EBC" w:rsidRDefault="00545DD8">
            <w:pPr>
              <w:spacing w:line="276" w:lineRule="auto"/>
              <w:ind w:left="36" w:right="65"/>
              <w:contextualSpacing/>
            </w:pPr>
            <w:r>
              <w:t xml:space="preserve">Не наклонять голову близко к фрезе или движущейся детали.  Не передавать и не принимать какие-либо предметы через вращающиеся или движущиеся части станка. 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Не облокачиваться и не опираться на станок, не класть на него инструмент и заготовки. 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Не измерять обрабатываемую деталь и не смазывать, не чистить или убирать стружку до полной остановки станка.  </w:t>
            </w:r>
          </w:p>
          <w:p w:rsidR="004B4EBC" w:rsidRDefault="00545DD8">
            <w:pPr>
              <w:spacing w:line="276" w:lineRule="auto"/>
              <w:ind w:left="36"/>
              <w:contextualSpacing/>
            </w:pPr>
            <w:r>
              <w:t xml:space="preserve">Не охлаждать фрезу или обрабатываемую деталь с помощью тряпки или протирочных концов.  </w:t>
            </w:r>
          </w:p>
        </w:tc>
      </w:tr>
      <w:tr w:rsidR="004B4EBC">
        <w:tblPrEx>
          <w:tblCellMar>
            <w:top w:w="62" w:type="dxa"/>
            <w:left w:w="111" w:type="dxa"/>
            <w:right w:w="48" w:type="dxa"/>
          </w:tblCellMar>
        </w:tblPrEx>
        <w:trPr>
          <w:trHeight w:val="1666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4B4EBC">
            <w:pPr>
              <w:spacing w:line="276" w:lineRule="auto"/>
              <w:contextualSpacing/>
            </w:pP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Не останавливать станок путем торможения вращающейся фрезы рукой. </w:t>
            </w:r>
          </w:p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Не оставлять работающий станок без присмотра. </w:t>
            </w:r>
          </w:p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Отвести фрезу от обрабатываемой детали и выключить станок. </w:t>
            </w:r>
          </w:p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Убрать стружку со станка при помощи щетки, не сдувать стружку ртом и не сметать ее рукой </w:t>
            </w:r>
          </w:p>
        </w:tc>
      </w:tr>
      <w:tr w:rsidR="004B4EBC">
        <w:tblPrEx>
          <w:tblCellMar>
            <w:top w:w="62" w:type="dxa"/>
            <w:left w:w="111" w:type="dxa"/>
            <w:right w:w="48" w:type="dxa"/>
          </w:tblCellMar>
        </w:tblPrEx>
        <w:trPr>
          <w:trHeight w:val="4978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contextualSpacing/>
            </w:pPr>
            <w:r>
              <w:t xml:space="preserve">Сверлильный станок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Перед установкой на сверлильный станок режущего инструмента и приспособлений очистить их от стружки и масла сухой ветошью. Тщательно очистить соприкасающиеся поверхности, чтобы обеспечить правильную его установку. </w:t>
            </w:r>
          </w:p>
          <w:p w:rsidR="004B4EBC" w:rsidRDefault="00545DD8">
            <w:pPr>
              <w:spacing w:line="276" w:lineRule="auto"/>
              <w:ind w:left="33" w:right="121"/>
              <w:contextualSpacing/>
            </w:pPr>
            <w:r>
              <w:t xml:space="preserve">При работе на сверлильном станке: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проверить, надежно ли закреплена заготовка и сверло;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опускать сверло к заготовке плавно и без рывков;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не допускается смазка и охлаждение сверла влажной тряпкой, использовать специальную кисточку;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не тормозить патрон руками во время эксплуатации станка;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не покидать рабочее место до полной остановки работы станка; - выключать электродвигатель, если внезапно отключили электричество;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убирать все ненужное со станины;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 xml:space="preserve">не пользоваться неисправным или изношенным инструментом; - не удалять отходы (стружку) воздухом; </w:t>
            </w:r>
          </w:p>
          <w:p w:rsidR="004B4EBC" w:rsidRDefault="00545DD8">
            <w:pPr>
              <w:numPr>
                <w:ilvl w:val="0"/>
                <w:numId w:val="14"/>
              </w:numPr>
              <w:spacing w:line="276" w:lineRule="auto"/>
              <w:ind w:right="121"/>
              <w:contextualSpacing/>
            </w:pPr>
            <w:r>
              <w:t>запрещено поправлять деталь заготовки, подтягивать сверло или гайки на работающем станке</w:t>
            </w:r>
            <w:r>
              <w:rPr>
                <w:color w:val="00000A"/>
              </w:rPr>
              <w:t xml:space="preserve"> </w:t>
            </w:r>
          </w:p>
        </w:tc>
      </w:tr>
      <w:tr w:rsidR="004B4EBC">
        <w:tblPrEx>
          <w:tblCellMar>
            <w:top w:w="62" w:type="dxa"/>
            <w:left w:w="111" w:type="dxa"/>
            <w:right w:w="48" w:type="dxa"/>
          </w:tblCellMar>
        </w:tblPrEx>
        <w:trPr>
          <w:trHeight w:val="6911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tabs>
                <w:tab w:val="center" w:pos="579"/>
                <w:tab w:val="center" w:pos="2691"/>
              </w:tabs>
              <w:spacing w:line="276" w:lineRule="auto"/>
              <w:contextualSpacing/>
            </w:pPr>
            <w:r>
              <w:rPr>
                <w:rFonts w:ascii="Calibri" w:hAnsi="Calibri"/>
                <w:sz w:val="22"/>
              </w:rPr>
              <w:lastRenderedPageBreak/>
              <w:tab/>
            </w:r>
            <w:r>
              <w:t xml:space="preserve">Сварочный </w:t>
            </w:r>
            <w:r>
              <w:tab/>
              <w:t xml:space="preserve">аппарат </w:t>
            </w:r>
          </w:p>
          <w:p w:rsidR="004B4EBC" w:rsidRDefault="00545DD8">
            <w:pPr>
              <w:spacing w:line="276" w:lineRule="auto"/>
              <w:contextualSpacing/>
            </w:pPr>
            <w:proofErr w:type="gramStart"/>
            <w:r>
              <w:t>полуавтоматический</w:t>
            </w:r>
            <w:proofErr w:type="gramEnd"/>
            <w:r>
              <w:t xml:space="preserve"> сварки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numPr>
                <w:ilvl w:val="0"/>
                <w:numId w:val="15"/>
              </w:numPr>
              <w:spacing w:line="276" w:lineRule="auto"/>
              <w:ind w:right="59"/>
              <w:contextualSpacing/>
            </w:pPr>
            <w:r>
              <w:t xml:space="preserve">Все электросварочное оборудование должно быть в запущенном исполнении, а все вращающееся под напряжением питающей сети, должны быть надежно ограждено. Все органы управления сварочным оборудованием должно иметь надежные фиксаторы, исключающие самопроизвольное или случайное их включение (или отключение). Размещение сварочного оборудования, а также расположение и конструкция его узлов и механизмов должна обеспечивать безопасности и свободный доступ к нему. </w:t>
            </w:r>
          </w:p>
          <w:p w:rsidR="004B4EBC" w:rsidRDefault="00545DD8">
            <w:pPr>
              <w:numPr>
                <w:ilvl w:val="0"/>
                <w:numId w:val="15"/>
              </w:numPr>
              <w:spacing w:line="276" w:lineRule="auto"/>
              <w:ind w:right="59"/>
              <w:contextualSpacing/>
            </w:pPr>
            <w:r>
              <w:t xml:space="preserve">Вследствие невыполнения правил техники безопасности при производстве электросварочных работ могут возникнуть: – поражения электрическим током; – поражения глаз светом сварочной дугой; – вредное воздействие ультрафиолетовых и инфракрасных лучей; – отравление организма вредными газами, выделяемыми при сварке металлов; – ожог брызгами расплавленного металла.  </w:t>
            </w:r>
          </w:p>
          <w:p w:rsidR="004B4EBC" w:rsidRDefault="00545DD8">
            <w:pPr>
              <w:numPr>
                <w:ilvl w:val="0"/>
                <w:numId w:val="15"/>
              </w:numPr>
              <w:spacing w:line="276" w:lineRule="auto"/>
              <w:ind w:right="59"/>
              <w:contextualSpacing/>
            </w:pPr>
            <w:proofErr w:type="gramStart"/>
            <w:r>
              <w:t xml:space="preserve">Опасность поражения электрическим током возникает как при непосредственном соприкосновении с токоведущими частями установки, находящейся под напряжением, так и при соприкосновение с металлическими частями установки, случайно оказавшимся под напряжением следствие повреждения изоляции..  </w:t>
            </w:r>
            <w:proofErr w:type="gramEnd"/>
          </w:p>
          <w:p w:rsidR="004B4EBC" w:rsidRDefault="00545DD8">
            <w:pPr>
              <w:numPr>
                <w:ilvl w:val="0"/>
                <w:numId w:val="15"/>
              </w:numPr>
              <w:spacing w:line="276" w:lineRule="auto"/>
              <w:ind w:right="59"/>
              <w:contextualSpacing/>
            </w:pPr>
            <w:proofErr w:type="gramStart"/>
            <w:r>
              <w:t xml:space="preserve">С целью предупреждения поражений рабочих электрическим током все металлические части электроустановки (корпуса электрогенераторов, сварочных трансформаторов, кожуха </w:t>
            </w:r>
            <w:proofErr w:type="gramEnd"/>
          </w:p>
        </w:tc>
      </w:tr>
      <w:tr w:rsidR="004B4EBC">
        <w:tblPrEx>
          <w:tblCellMar>
            <w:left w:w="111" w:type="dxa"/>
            <w:right w:w="0" w:type="dxa"/>
          </w:tblCellMar>
        </w:tblPrEx>
        <w:trPr>
          <w:trHeight w:val="7187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4B4EBC">
            <w:pPr>
              <w:spacing w:line="276" w:lineRule="auto"/>
              <w:contextualSpacing/>
            </w:pP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3"/>
              <w:contextualSpacing/>
            </w:pPr>
            <w:r>
              <w:t xml:space="preserve">рубильников), которые могут оказаться под напряжением при каких-либо неисправностях, должны быть заземлены.  </w:t>
            </w:r>
          </w:p>
          <w:p w:rsidR="004B4EBC" w:rsidRDefault="00545DD8">
            <w:pPr>
              <w:spacing w:line="276" w:lineRule="auto"/>
              <w:ind w:left="33" w:right="106"/>
              <w:contextualSpacing/>
            </w:pPr>
            <w:r>
              <w:t xml:space="preserve">5. Для предохранения глаз и кожи от вредного влияния сварочной дуги, ультрафиолетовых и инфракрасных лучей, от ожогов расплавленным металлом, электросварщик должен работать с защитным щитком, маской или шлемом со специальными светофильтрами, в брезентовом костюме и брезентовых рукавицах с крагами. Брюки и куртка носятся только на выпуск, карманы куртки должны быть закрыты клапанами, ботинки плотно зашнурованы. Светофильтры подбираются в зависимости от силы тока (ГОСТ 9497 – 60). Для предохранения их от брызг расплавленного металла светофильтр следует прикрывать снаружи обычными бесцветными стеклами.  6. При сварке в закрытом помещении рабочие места электросварщиков должны быть отделены от смежных, рабочих мест и проходов экранами.  </w:t>
            </w:r>
          </w:p>
          <w:p w:rsidR="004B4EBC" w:rsidRDefault="00545DD8">
            <w:pPr>
              <w:numPr>
                <w:ilvl w:val="0"/>
                <w:numId w:val="16"/>
              </w:numPr>
              <w:spacing w:line="276" w:lineRule="auto"/>
              <w:ind w:right="108"/>
              <w:contextualSpacing/>
            </w:pPr>
            <w:r>
              <w:t xml:space="preserve">Для удаления вредных </w:t>
            </w:r>
            <w:proofErr w:type="gramStart"/>
            <w:r>
              <w:t>газах</w:t>
            </w:r>
            <w:proofErr w:type="gramEnd"/>
            <w:r>
              <w:t xml:space="preserve"> и пыли при производстве электросварочных работ внутри закрытых помещений должна устанавливаться вытяжная вентиляция, обеспечивающая полную замену загрязненного воздуха чистым.  </w:t>
            </w:r>
          </w:p>
          <w:p w:rsidR="004B4EBC" w:rsidRDefault="00545DD8">
            <w:pPr>
              <w:numPr>
                <w:ilvl w:val="0"/>
                <w:numId w:val="16"/>
              </w:numPr>
              <w:spacing w:line="276" w:lineRule="auto"/>
              <w:ind w:right="108"/>
              <w:contextualSpacing/>
            </w:pPr>
            <w:r>
              <w:t xml:space="preserve">Рабочее место электросварщика должно быть хорошо освещено, искусственное освещение при работе в закрытых сосудах должно осуществляться переносными лампами с напряжением не более 12 В. Для работы в сидячем или лежачем положении сварщик должен быть обеспечен специальными коврами.  </w:t>
            </w:r>
          </w:p>
        </w:tc>
      </w:tr>
      <w:tr w:rsidR="004B4EBC">
        <w:tblPrEx>
          <w:tblCellMar>
            <w:left w:w="111" w:type="dxa"/>
            <w:right w:w="0" w:type="dxa"/>
          </w:tblCellMar>
        </w:tblPrEx>
        <w:trPr>
          <w:trHeight w:val="6634"/>
        </w:trPr>
        <w:tc>
          <w:tcPr>
            <w:tcW w:w="3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4EBC" w:rsidRDefault="00545DD8">
            <w:pPr>
              <w:spacing w:line="276" w:lineRule="auto"/>
              <w:contextualSpacing/>
            </w:pPr>
            <w:proofErr w:type="gramStart"/>
            <w:r>
              <w:lastRenderedPageBreak/>
              <w:t>Заточной</w:t>
            </w:r>
            <w:proofErr w:type="gramEnd"/>
            <w:r>
              <w:t xml:space="preserve"> станок 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EBC" w:rsidRDefault="00545DD8">
            <w:pPr>
              <w:spacing w:line="276" w:lineRule="auto"/>
              <w:ind w:left="33"/>
              <w:contextualSpacing/>
            </w:pPr>
            <w:r>
              <w:t xml:space="preserve">При работе на заточном станке: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proofErr w:type="gramStart"/>
            <w:r>
              <w:t>при заточке инструмента надежно удерживать его руками, плавно, без рывков и больших усилий подводить его к абразивному кругу несколько выше его горизонтальной оси; - во избежание засорения глаз частицами абразивного круга не производить заточку инструмента без защитных очков; - не наклоняться близко к вращающемуся абразивному кругу; - не определять на ощупь остроту и ровность заточки инструмента.</w:t>
            </w:r>
            <w:proofErr w:type="gramEnd"/>
            <w:r>
              <w:t xml:space="preserve"> Качество заточки определять после того, как инструмент отведен от круга и выведен в безопасную зону;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не производить заточку инструмента на неисправном абразивном круге и при большом его биении;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не производить заточку инструмента на боковой поверхности абразивного круга, не стоять в направлении плоскости его вращения;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не класть на корпус станка инструмент и другие предметы; - не тормозить вращающийся круг нажатием на него каким-либо предметом;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не использовать рычаг для увеличения усилия нажатия обрабатываемых деталей на шлифовальный круг;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переустанавливать подручники во время работы при обработке шлифовальными кругами изделий, не закрепленных жестко на станке; </w:t>
            </w:r>
          </w:p>
          <w:p w:rsidR="004B4EBC" w:rsidRDefault="00545DD8">
            <w:pPr>
              <w:numPr>
                <w:ilvl w:val="0"/>
                <w:numId w:val="17"/>
              </w:numPr>
              <w:spacing w:line="276" w:lineRule="auto"/>
              <w:ind w:right="106"/>
              <w:contextualSpacing/>
            </w:pPr>
            <w:r>
              <w:t xml:space="preserve">не оставлять работающий станок без присмотра. </w:t>
            </w:r>
          </w:p>
        </w:tc>
      </w:tr>
    </w:tbl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4B4EBC" w:rsidRDefault="00545DD8">
      <w:pPr>
        <w:spacing w:line="360" w:lineRule="auto"/>
        <w:ind w:left="708"/>
        <w:contextualSpacing/>
        <w:rPr>
          <w:sz w:val="28"/>
          <w:szCs w:val="28"/>
        </w:rPr>
      </w:pPr>
      <w:bookmarkStart w:id="7" w:name="_heading=h.1t3h5sf"/>
      <w:bookmarkEnd w:id="7"/>
      <w:r>
        <w:rPr>
          <w:sz w:val="28"/>
          <w:szCs w:val="28"/>
        </w:rPr>
        <w:t>5.2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выполнении конкурсных заданий и уборке рабочих мест: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необходимо быть внимательным, не отвлекаться посторонними разговорами и делами, не отвлекать других участников;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соблюдать настоящую инструкцию;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соблюдать правила эксплуатации оборудования, механизмов и инструментов, не подвергать их механическим ударам, не допускать падений;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поддерживать порядок и чистоту на рабочем месте;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рабочий инструмент располагать таким образом, чтобы исключалась возможность его скатывания и падения;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выполнять конкурсные задания только исправным инструментом;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при выполнении слесарных работ (пиление, сверление, обработка поверхностей, термообработка и т.п.) – защитные очки и перчатки обязательно;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при выполнении электромонтажных работ (работа </w:t>
      </w:r>
      <w:proofErr w:type="spellStart"/>
      <w:r>
        <w:rPr>
          <w:sz w:val="28"/>
          <w:szCs w:val="28"/>
        </w:rPr>
        <w:t>шуруповертом</w:t>
      </w:r>
      <w:proofErr w:type="spellEnd"/>
      <w:r>
        <w:rPr>
          <w:sz w:val="28"/>
          <w:szCs w:val="28"/>
        </w:rPr>
        <w:t xml:space="preserve"> с битами для закручивания </w:t>
      </w:r>
      <w:proofErr w:type="spellStart"/>
      <w:r>
        <w:rPr>
          <w:sz w:val="28"/>
          <w:szCs w:val="28"/>
        </w:rPr>
        <w:t>саморезов</w:t>
      </w:r>
      <w:proofErr w:type="spellEnd"/>
      <w:r>
        <w:rPr>
          <w:sz w:val="28"/>
          <w:szCs w:val="28"/>
        </w:rPr>
        <w:t xml:space="preserve"> и винтов, отрезка жил проводов и кабелей) – защитные очки, перчатки не обязательно;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при выполнении электромонтажных работ, таких как разделка кабелей и проводов – защитные очки и перчатки;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запрещается держать во рту крепежные элементы, биты и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.п</w:t>
      </w:r>
      <w:proofErr w:type="spellEnd"/>
      <w:proofErr w:type="gramEnd"/>
      <w:r>
        <w:rPr>
          <w:sz w:val="28"/>
          <w:szCs w:val="28"/>
        </w:rPr>
        <w:t xml:space="preserve">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при выполнении конкурсного задания участник не должен создавать помехи в работе другим участникам и экспертам;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запрещается размещать инструмент снаружи и внутри шкафов и других элементах конструкций;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запрещается сдувать и смахивать рукой стружку и другой мусор. Для этого использовать специальные средства с применением средств защиты – защитные очки и перчатки;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запрещается иметь при себе любые средства связи;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запрещается пользоваться любой документацией, </w:t>
      </w:r>
      <w:proofErr w:type="gramStart"/>
      <w:r>
        <w:rPr>
          <w:sz w:val="28"/>
          <w:szCs w:val="28"/>
        </w:rPr>
        <w:t>кроме</w:t>
      </w:r>
      <w:proofErr w:type="gramEnd"/>
      <w:r>
        <w:rPr>
          <w:sz w:val="28"/>
          <w:szCs w:val="28"/>
        </w:rPr>
        <w:t xml:space="preserve"> предусмотренной конкурсным заданием;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при выполнении конкурсного задания участник не должен создавать помехи в работе другим участникам и Экспертам.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5.3.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 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6. Требования охраны труда в аварийных ситуациях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:rsidR="004B4EBC" w:rsidRDefault="004B4EBC">
      <w:pPr>
        <w:pStyle w:val="afc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4B4EBC" w:rsidRDefault="004B4EB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:rsidR="004B4EBC" w:rsidRDefault="00545DD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4B4EBC" w:rsidRDefault="00545D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>7.1.1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ривести в порядок рабочее место. 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7.1.2. Убрать средства индивидуальной защиты в отведенное для хранений место.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7.1.3. Отключить инструмент и оборудование от сети.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7.1.4. Инструмент убрать в специально предназначенное для хранений место. </w:t>
      </w:r>
    </w:p>
    <w:p w:rsidR="004B4EBC" w:rsidRDefault="00545DD8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7.1.5.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 </w:t>
      </w:r>
    </w:p>
    <w:p w:rsidR="004B4EBC" w:rsidRDefault="004B4EBC" w:rsidP="00AC4DBD">
      <w:pPr>
        <w:spacing w:line="360" w:lineRule="auto"/>
        <w:ind w:firstLineChars="257" w:firstLine="720"/>
        <w:contextualSpacing/>
        <w:rPr>
          <w:sz w:val="28"/>
          <w:szCs w:val="28"/>
        </w:rPr>
      </w:pPr>
    </w:p>
    <w:p w:rsidR="004B4EBC" w:rsidRDefault="004B4EBC">
      <w:pPr>
        <w:pStyle w:val="afc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4B4EBC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B64" w:rsidRDefault="00157B64">
      <w:pPr>
        <w:spacing w:line="240" w:lineRule="auto"/>
      </w:pPr>
      <w:r>
        <w:separator/>
      </w:r>
    </w:p>
  </w:endnote>
  <w:endnote w:type="continuationSeparator" w:id="0">
    <w:p w:rsidR="00157B64" w:rsidRDefault="00157B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EBC" w:rsidRDefault="00545DD8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359BE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EBC" w:rsidRDefault="004B4EBC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B64" w:rsidRDefault="00157B64">
      <w:pPr>
        <w:spacing w:line="240" w:lineRule="auto"/>
      </w:pPr>
      <w:r>
        <w:separator/>
      </w:r>
    </w:p>
  </w:footnote>
  <w:footnote w:type="continuationSeparator" w:id="0">
    <w:p w:rsidR="00157B64" w:rsidRDefault="00157B6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50C0D"/>
    <w:multiLevelType w:val="multilevel"/>
    <w:tmpl w:val="07E50C0D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D72BA"/>
    <w:multiLevelType w:val="multilevel"/>
    <w:tmpl w:val="08BD72BA"/>
    <w:lvl w:ilvl="0">
      <w:start w:val="1"/>
      <w:numFmt w:val="bullet"/>
      <w:lvlText w:val="-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>
    <w:nsid w:val="0BC06727"/>
    <w:multiLevelType w:val="multilevel"/>
    <w:tmpl w:val="0BC06727"/>
    <w:lvl w:ilvl="0">
      <w:start w:val="7"/>
      <w:numFmt w:val="decimal"/>
      <w:lvlText w:val="%1.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>
    <w:nsid w:val="0EF879B1"/>
    <w:multiLevelType w:val="multilevel"/>
    <w:tmpl w:val="0EF879B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5D3ED9"/>
    <w:multiLevelType w:val="multilevel"/>
    <w:tmpl w:val="125D3ED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53EB2"/>
    <w:multiLevelType w:val="multilevel"/>
    <w:tmpl w:val="13653EB2"/>
    <w:lvl w:ilvl="0">
      <w:start w:val="1"/>
      <w:numFmt w:val="bullet"/>
      <w:lvlText w:val=""/>
      <w:lvlJc w:val="left"/>
      <w:pPr>
        <w:ind w:left="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6">
    <w:nsid w:val="13CE72D0"/>
    <w:multiLevelType w:val="multilevel"/>
    <w:tmpl w:val="13CE72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D100A"/>
    <w:multiLevelType w:val="multilevel"/>
    <w:tmpl w:val="15CD100A"/>
    <w:lvl w:ilvl="0">
      <w:start w:val="1"/>
      <w:numFmt w:val="bullet"/>
      <w:lvlText w:val="•"/>
      <w:lvlJc w:val="left"/>
      <w:pPr>
        <w:ind w:left="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8">
    <w:nsid w:val="1E403057"/>
    <w:multiLevelType w:val="multilevel"/>
    <w:tmpl w:val="1E40305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EE62E8"/>
    <w:multiLevelType w:val="multilevel"/>
    <w:tmpl w:val="30EE62E8"/>
    <w:lvl w:ilvl="0">
      <w:start w:val="1"/>
      <w:numFmt w:val="bullet"/>
      <w:lvlText w:val="•"/>
      <w:lvlJc w:val="left"/>
      <w:pPr>
        <w:ind w:left="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0">
    <w:nsid w:val="317A5A4B"/>
    <w:multiLevelType w:val="multilevel"/>
    <w:tmpl w:val="317A5A4B"/>
    <w:lvl w:ilvl="0">
      <w:start w:val="1"/>
      <w:numFmt w:val="bullet"/>
      <w:lvlText w:val="-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1">
    <w:nsid w:val="3285558A"/>
    <w:multiLevelType w:val="multilevel"/>
    <w:tmpl w:val="3285558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3D7EEA"/>
    <w:multiLevelType w:val="multilevel"/>
    <w:tmpl w:val="3A3D7EE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DB33D0"/>
    <w:multiLevelType w:val="multilevel"/>
    <w:tmpl w:val="3DDB33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E4584B"/>
    <w:multiLevelType w:val="multilevel"/>
    <w:tmpl w:val="3FE4584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512897"/>
    <w:multiLevelType w:val="multilevel"/>
    <w:tmpl w:val="40512897"/>
    <w:lvl w:ilvl="0">
      <w:start w:val="1"/>
      <w:numFmt w:val="decimal"/>
      <w:lvlText w:val="%1.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6">
    <w:nsid w:val="50F22D20"/>
    <w:multiLevelType w:val="multilevel"/>
    <w:tmpl w:val="50F22D2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7B69AB"/>
    <w:multiLevelType w:val="multilevel"/>
    <w:tmpl w:val="7F7B69A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16"/>
  </w:num>
  <w:num w:numId="6">
    <w:abstractNumId w:val="12"/>
  </w:num>
  <w:num w:numId="7">
    <w:abstractNumId w:val="17"/>
  </w:num>
  <w:num w:numId="8">
    <w:abstractNumId w:val="11"/>
  </w:num>
  <w:num w:numId="9">
    <w:abstractNumId w:val="13"/>
  </w:num>
  <w:num w:numId="10">
    <w:abstractNumId w:val="3"/>
  </w:num>
  <w:num w:numId="11">
    <w:abstractNumId w:val="14"/>
  </w:num>
  <w:num w:numId="12">
    <w:abstractNumId w:val="7"/>
  </w:num>
  <w:num w:numId="13">
    <w:abstractNumId w:val="9"/>
  </w:num>
  <w:num w:numId="14">
    <w:abstractNumId w:val="1"/>
  </w:num>
  <w:num w:numId="15">
    <w:abstractNumId w:val="15"/>
  </w:num>
  <w:num w:numId="16">
    <w:abstractNumId w:val="2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44379"/>
    <w:rsid w:val="00067573"/>
    <w:rsid w:val="00157B64"/>
    <w:rsid w:val="00195C80"/>
    <w:rsid w:val="001A206B"/>
    <w:rsid w:val="00325995"/>
    <w:rsid w:val="003D37FA"/>
    <w:rsid w:val="00463C10"/>
    <w:rsid w:val="004B4EBC"/>
    <w:rsid w:val="004C3BFC"/>
    <w:rsid w:val="00545DD8"/>
    <w:rsid w:val="00584FB3"/>
    <w:rsid w:val="00721165"/>
    <w:rsid w:val="008A0253"/>
    <w:rsid w:val="009269AB"/>
    <w:rsid w:val="00940A53"/>
    <w:rsid w:val="00A7162A"/>
    <w:rsid w:val="00A74F0F"/>
    <w:rsid w:val="00A8114D"/>
    <w:rsid w:val="00A82400"/>
    <w:rsid w:val="00AC4DBD"/>
    <w:rsid w:val="00AD4DA9"/>
    <w:rsid w:val="00B366B4"/>
    <w:rsid w:val="00B92118"/>
    <w:rsid w:val="00BA7163"/>
    <w:rsid w:val="00C006B0"/>
    <w:rsid w:val="00C025DD"/>
    <w:rsid w:val="00CC1E22"/>
    <w:rsid w:val="00CE2B77"/>
    <w:rsid w:val="00D359BE"/>
    <w:rsid w:val="00EB37B9"/>
    <w:rsid w:val="00F26301"/>
    <w:rsid w:val="00F66017"/>
    <w:rsid w:val="00F810FF"/>
    <w:rsid w:val="2FFA5E08"/>
    <w:rsid w:val="40700190"/>
    <w:rsid w:val="5D58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footnote text" w:semiHidden="0" w:uiPriority="0" w:unhideWhenUsed="0" w:qFormat="1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able of figures" w:semiHidden="0" w:qFormat="1"/>
    <w:lsdException w:name="footnote reference" w:semiHidden="0" w:uiPriority="0" w:unhideWhenUsed="0" w:qFormat="1"/>
    <w:lsdException w:name="annotation reference" w:qFormat="1"/>
    <w:lsdException w:name="endnote reference" w:qFormat="1"/>
    <w:lsdException w:name="endnote text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1">
    <w:name w:val="heading 1"/>
    <w:basedOn w:val="a"/>
    <w:next w:val="a"/>
    <w:link w:val="11"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position w:val="-1"/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endnote reference"/>
    <w:uiPriority w:val="99"/>
    <w:semiHidden/>
    <w:unhideWhenUsed/>
    <w:qFormat/>
    <w:rPr>
      <w:vertAlign w:val="superscript"/>
    </w:rPr>
  </w:style>
  <w:style w:type="character" w:styleId="a6">
    <w:name w:val="Hyperlink"/>
    <w:qFormat/>
    <w:rPr>
      <w:color w:val="0000FF"/>
      <w:position w:val="-1"/>
      <w:u w:val="single"/>
      <w:vertAlign w:val="baseline"/>
    </w:rPr>
  </w:style>
  <w:style w:type="paragraph" w:styleId="a7">
    <w:name w:val="Balloon Text"/>
    <w:basedOn w:val="a"/>
    <w:hidden/>
    <w:qFormat/>
    <w:rPr>
      <w:rFonts w:ascii="Tahoma" w:hAnsi="Tahoma"/>
      <w:sz w:val="16"/>
      <w:szCs w:val="16"/>
    </w:rPr>
  </w:style>
  <w:style w:type="paragraph" w:styleId="a8">
    <w:name w:val="endnote text"/>
    <w:basedOn w:val="a"/>
    <w:link w:val="a9"/>
    <w:uiPriority w:val="99"/>
    <w:semiHidden/>
    <w:unhideWhenUsed/>
    <w:qFormat/>
    <w:pPr>
      <w:spacing w:line="240" w:lineRule="auto"/>
    </w:pPr>
    <w:rPr>
      <w:sz w:val="20"/>
    </w:rPr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qFormat/>
    <w:rPr>
      <w:b/>
      <w:bCs/>
    </w:rPr>
  </w:style>
  <w:style w:type="paragraph" w:styleId="af">
    <w:name w:val="footnote text"/>
    <w:basedOn w:val="a"/>
    <w:link w:val="10"/>
    <w:qFormat/>
    <w:rPr>
      <w:sz w:val="20"/>
      <w:szCs w:val="20"/>
    </w:rPr>
  </w:style>
  <w:style w:type="paragraph" w:styleId="81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f0">
    <w:name w:val="header"/>
    <w:basedOn w:val="a"/>
    <w:link w:val="12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91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13">
    <w:name w:val="toc 1"/>
    <w:basedOn w:val="a"/>
    <w:next w:val="a"/>
    <w:hidden/>
    <w:qFormat/>
  </w:style>
  <w:style w:type="paragraph" w:styleId="61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f1">
    <w:name w:val="table of figures"/>
    <w:basedOn w:val="a"/>
    <w:next w:val="a"/>
    <w:uiPriority w:val="99"/>
    <w:unhideWhenUsed/>
    <w:qFormat/>
  </w:style>
  <w:style w:type="paragraph" w:styleId="31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20">
    <w:name w:val="toc 2"/>
    <w:basedOn w:val="a"/>
    <w:next w:val="a"/>
    <w:hidden/>
    <w:qFormat/>
    <w:pPr>
      <w:ind w:left="240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af2">
    <w:name w:val="Title"/>
    <w:basedOn w:val="a"/>
    <w:next w:val="a"/>
    <w:link w:val="af3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4">
    <w:name w:val="footer"/>
    <w:basedOn w:val="a"/>
    <w:link w:val="14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af5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paragraph" w:styleId="af6">
    <w:name w:val="Subtitle"/>
    <w:basedOn w:val="a"/>
    <w:next w:val="a"/>
    <w:link w:val="af7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f8">
    <w:name w:val="Table Grid"/>
    <w:basedOn w:val="a1"/>
    <w:qFormat/>
    <w:pPr>
      <w:spacing w:line="1" w:lineRule="atLeast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11">
    <w:name w:val="Заголовок 1 Знак1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character" w:customStyle="1" w:styleId="af3">
    <w:name w:val="Название Знак"/>
    <w:link w:val="af2"/>
    <w:uiPriority w:val="10"/>
    <w:qFormat/>
    <w:rPr>
      <w:sz w:val="48"/>
      <w:szCs w:val="48"/>
    </w:rPr>
  </w:style>
  <w:style w:type="character" w:customStyle="1" w:styleId="af7">
    <w:name w:val="Подзаголовок Знак"/>
    <w:link w:val="af6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a">
    <w:name w:val="Intense Quote"/>
    <w:basedOn w:val="a"/>
    <w:next w:val="a"/>
    <w:link w:val="af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qFormat/>
    <w:rPr>
      <w:i/>
    </w:rPr>
  </w:style>
  <w:style w:type="character" w:customStyle="1" w:styleId="12">
    <w:name w:val="Верхний колонтитул Знак1"/>
    <w:link w:val="af0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14">
    <w:name w:val="Нижний колонтитул Знак1"/>
    <w:link w:val="af4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BBB59" w:themeColor="accent3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BBB59" w:themeColor="accent3"/>
      </w:rPr>
    </w:tblStylePr>
    <w:tblStylePr w:type="firstCol">
      <w:rPr>
        <w:b/>
        <w:color w:val="9BBB59" w:themeColor="accent3"/>
      </w:rPr>
    </w:tblStylePr>
    <w:tblStylePr w:type="lastCol">
      <w:rPr>
        <w:b/>
        <w:color w:val="9BBB59" w:themeColor="accent3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">
    <w:name w:val="Grid Table 7 Colorful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il"/>
          <w:left w:val="nil"/>
          <w:bottom w:val="single" w:sz="4" w:space="0" w:color="A6BFDD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single" w:sz="4" w:space="0" w:color="A6BFDD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BBB59" w:themeColor="accent3"/>
        <w:sz w:val="22"/>
      </w:rPr>
      <w:tblPr/>
      <w:tcPr>
        <w:tcBorders>
          <w:top w:val="nil"/>
          <w:left w:val="nil"/>
          <w:bottom w:val="single" w:sz="4" w:space="0" w:color="9ABB59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single" w:sz="4" w:space="0" w:color="9ABB59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nil"/>
          <w:left w:val="nil"/>
          <w:bottom w:val="single" w:sz="4" w:space="0" w:color="99D0DE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single" w:sz="4" w:space="0" w:color="99D0DE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single" w:sz="4" w:space="0" w:color="99D0DE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nil"/>
          <w:left w:val="nil"/>
          <w:bottom w:val="single" w:sz="4" w:space="0" w:color="FAC396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single" w:sz="4" w:space="0" w:color="FAC396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single" w:sz="4" w:space="0" w:color="FAC396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05307" w:themeColor="accent6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4"/>
        <w:sz w:val="22"/>
      </w:rPr>
    </w:tblStylePr>
  </w:style>
  <w:style w:type="table" w:customStyle="1" w:styleId="ListTable1Light">
    <w:name w:val="List Table 1 Light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0" w:themeColor="accent1" w:themeShade="94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0" w:themeColor="accent1" w:themeShade="94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0" w:themeColor="accent1" w:themeShade="94"/>
      </w:rPr>
    </w:tblStylePr>
    <w:tblStylePr w:type="lastCol">
      <w:rPr>
        <w:b/>
        <w:color w:val="2A4A70" w:themeColor="accent1" w:themeShade="94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2D69B" w:themeColor="accent3" w:themeTint="99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2D69B" w:themeColor="accent3" w:themeTint="99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2D69B" w:themeColor="accent3" w:themeTint="99"/>
      </w:rPr>
    </w:tblStylePr>
    <w:tblStylePr w:type="lastCol">
      <w:rPr>
        <w:b/>
        <w:color w:val="C2D69B" w:themeColor="accent3" w:themeTint="99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DDC" w:themeColor="accent5" w:themeTint="99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DDC" w:themeColor="accent5" w:themeTint="99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DDC" w:themeColor="accent5" w:themeTint="99"/>
      </w:rPr>
    </w:tblStylePr>
    <w:tblStylePr w:type="lastCol">
      <w:rPr>
        <w:b/>
        <w:color w:val="92CDDC" w:themeColor="accent5" w:themeTint="99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BF8F" w:themeColor="accent6" w:themeTint="99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BF8F" w:themeColor="accent6" w:themeTint="99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BF8F" w:themeColor="accent6" w:themeTint="99"/>
      </w:rPr>
    </w:tblStylePr>
    <w:tblStylePr w:type="lastCol">
      <w:rPr>
        <w:b/>
        <w:color w:val="FABF8F" w:themeColor="accent6" w:themeTint="99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single" w:sz="4" w:space="0" w:color="4F81BD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single" w:sz="4" w:space="0" w:color="C3D69B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single" w:sz="4" w:space="0" w:color="C3D69B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single" w:sz="4" w:space="0" w:color="C3D69B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single" w:sz="4" w:space="0" w:color="92CCDC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single" w:sz="4" w:space="0" w:color="92CCDC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single" w:sz="4" w:space="0" w:color="92CCDC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single" w:sz="4" w:space="0" w:color="FAC090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single" w:sz="4" w:space="0" w:color="FAC090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single" w:sz="4" w:space="0" w:color="FAC090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Текст сноски Знак1"/>
    <w:link w:val="af"/>
    <w:uiPriority w:val="99"/>
    <w:rPr>
      <w:sz w:val="18"/>
    </w:rPr>
  </w:style>
  <w:style w:type="character" w:customStyle="1" w:styleId="a9">
    <w:name w:val="Текст концевой сноски Знак"/>
    <w:link w:val="a8"/>
    <w:uiPriority w:val="99"/>
    <w:qFormat/>
    <w:rPr>
      <w:sz w:val="20"/>
    </w:rPr>
  </w:style>
  <w:style w:type="paragraph" w:customStyle="1" w:styleId="15">
    <w:name w:val="Заголовок оглавления1"/>
    <w:basedOn w:val="1"/>
    <w:next w:val="a"/>
    <w:hidden/>
    <w:qFormat/>
    <w:pPr>
      <w:outlineLvl w:val="9"/>
    </w:pPr>
    <w:rPr>
      <w:rFonts w:eastAsia="Times New Roman" w:cs="Times New Roman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hidden/>
    <w:qFormat/>
    <w:pPr>
      <w:ind w:left="720"/>
    </w:pPr>
  </w:style>
  <w:style w:type="character" w:customStyle="1" w:styleId="afd">
    <w:name w:val="Текст выноски Знак"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qFormat/>
    <w:rPr>
      <w:position w:val="-1"/>
      <w:vertAlign w:val="baseline"/>
    </w:rPr>
  </w:style>
  <w:style w:type="character" w:customStyle="1" w:styleId="afe">
    <w:name w:val="Верхний колонтитул Знак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f">
    <w:name w:val="Нижний колонтитул Знак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table" w:customStyle="1" w:styleId="17">
    <w:name w:val="Сетка таблицы1"/>
    <w:basedOn w:val="a1"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f0">
    <w:name w:val="Текст сноски Знак"/>
    <w:qFormat/>
    <w:rPr>
      <w:rFonts w:ascii="Times New Roman" w:hAnsi="Times New Roman"/>
      <w:position w:val="-1"/>
      <w:vertAlign w:val="baseline"/>
    </w:rPr>
  </w:style>
  <w:style w:type="table" w:customStyle="1" w:styleId="StGen0">
    <w:name w:val="StGen0"/>
    <w:basedOn w:val="TableNormal"/>
    <w:qFormat/>
    <w:tblPr>
      <w:tblCellMar>
        <w:left w:w="108" w:type="dxa"/>
        <w:right w:w="108" w:type="dxa"/>
      </w:tblCellMar>
    </w:tblPr>
  </w:style>
  <w:style w:type="character" w:customStyle="1" w:styleId="ac">
    <w:name w:val="Текст примечания Знак"/>
    <w:basedOn w:val="a0"/>
    <w:link w:val="ab"/>
    <w:uiPriority w:val="99"/>
    <w:semiHidden/>
    <w:qFormat/>
    <w:rPr>
      <w:rFonts w:ascii="Times New Roman" w:hAnsi="Times New Roman"/>
      <w:position w:val="-1"/>
      <w:lang w:eastAsia="ru-RU"/>
    </w:rPr>
  </w:style>
  <w:style w:type="character" w:customStyle="1" w:styleId="ae">
    <w:name w:val="Тема примечания Знак"/>
    <w:basedOn w:val="ac"/>
    <w:link w:val="ad"/>
    <w:uiPriority w:val="99"/>
    <w:semiHidden/>
    <w:qFormat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footnote text" w:semiHidden="0" w:uiPriority="0" w:unhideWhenUsed="0" w:qFormat="1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able of figures" w:semiHidden="0" w:qFormat="1"/>
    <w:lsdException w:name="footnote reference" w:semiHidden="0" w:uiPriority="0" w:unhideWhenUsed="0" w:qFormat="1"/>
    <w:lsdException w:name="annotation reference" w:qFormat="1"/>
    <w:lsdException w:name="endnote reference" w:qFormat="1"/>
    <w:lsdException w:name="endnote text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semiHidden="0" w:uiPriority="0" w:unhideWhenUsed="0" w:qFormat="1"/>
    <w:lsdException w:name="No Spacing" w:semiHidden="0" w:uiPriority="0" w:unhideWhenUsed="0" w:qFormat="1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1">
    <w:name w:val="heading 1"/>
    <w:basedOn w:val="a"/>
    <w:next w:val="a"/>
    <w:link w:val="11"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position w:val="-1"/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endnote reference"/>
    <w:uiPriority w:val="99"/>
    <w:semiHidden/>
    <w:unhideWhenUsed/>
    <w:qFormat/>
    <w:rPr>
      <w:vertAlign w:val="superscript"/>
    </w:rPr>
  </w:style>
  <w:style w:type="character" w:styleId="a6">
    <w:name w:val="Hyperlink"/>
    <w:qFormat/>
    <w:rPr>
      <w:color w:val="0000FF"/>
      <w:position w:val="-1"/>
      <w:u w:val="single"/>
      <w:vertAlign w:val="baseline"/>
    </w:rPr>
  </w:style>
  <w:style w:type="paragraph" w:styleId="a7">
    <w:name w:val="Balloon Text"/>
    <w:basedOn w:val="a"/>
    <w:hidden/>
    <w:qFormat/>
    <w:rPr>
      <w:rFonts w:ascii="Tahoma" w:hAnsi="Tahoma"/>
      <w:sz w:val="16"/>
      <w:szCs w:val="16"/>
    </w:rPr>
  </w:style>
  <w:style w:type="paragraph" w:styleId="a8">
    <w:name w:val="endnote text"/>
    <w:basedOn w:val="a"/>
    <w:link w:val="a9"/>
    <w:uiPriority w:val="99"/>
    <w:semiHidden/>
    <w:unhideWhenUsed/>
    <w:qFormat/>
    <w:pPr>
      <w:spacing w:line="240" w:lineRule="auto"/>
    </w:pPr>
    <w:rPr>
      <w:sz w:val="20"/>
    </w:rPr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qFormat/>
    <w:rPr>
      <w:b/>
      <w:bCs/>
    </w:rPr>
  </w:style>
  <w:style w:type="paragraph" w:styleId="af">
    <w:name w:val="footnote text"/>
    <w:basedOn w:val="a"/>
    <w:link w:val="10"/>
    <w:qFormat/>
    <w:rPr>
      <w:sz w:val="20"/>
      <w:szCs w:val="20"/>
    </w:rPr>
  </w:style>
  <w:style w:type="paragraph" w:styleId="81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f0">
    <w:name w:val="header"/>
    <w:basedOn w:val="a"/>
    <w:link w:val="12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91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13">
    <w:name w:val="toc 1"/>
    <w:basedOn w:val="a"/>
    <w:next w:val="a"/>
    <w:hidden/>
    <w:qFormat/>
  </w:style>
  <w:style w:type="paragraph" w:styleId="61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f1">
    <w:name w:val="table of figures"/>
    <w:basedOn w:val="a"/>
    <w:next w:val="a"/>
    <w:uiPriority w:val="99"/>
    <w:unhideWhenUsed/>
    <w:qFormat/>
  </w:style>
  <w:style w:type="paragraph" w:styleId="31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20">
    <w:name w:val="toc 2"/>
    <w:basedOn w:val="a"/>
    <w:next w:val="a"/>
    <w:hidden/>
    <w:qFormat/>
    <w:pPr>
      <w:ind w:left="240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af2">
    <w:name w:val="Title"/>
    <w:basedOn w:val="a"/>
    <w:next w:val="a"/>
    <w:link w:val="af3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4">
    <w:name w:val="footer"/>
    <w:basedOn w:val="a"/>
    <w:link w:val="14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af5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paragraph" w:styleId="af6">
    <w:name w:val="Subtitle"/>
    <w:basedOn w:val="a"/>
    <w:next w:val="a"/>
    <w:link w:val="af7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f8">
    <w:name w:val="Table Grid"/>
    <w:basedOn w:val="a1"/>
    <w:qFormat/>
    <w:pPr>
      <w:spacing w:line="1" w:lineRule="atLeast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11">
    <w:name w:val="Заголовок 1 Знак1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character" w:customStyle="1" w:styleId="af3">
    <w:name w:val="Название Знак"/>
    <w:link w:val="af2"/>
    <w:uiPriority w:val="10"/>
    <w:qFormat/>
    <w:rPr>
      <w:sz w:val="48"/>
      <w:szCs w:val="48"/>
    </w:rPr>
  </w:style>
  <w:style w:type="character" w:customStyle="1" w:styleId="af7">
    <w:name w:val="Подзаголовок Знак"/>
    <w:link w:val="af6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a">
    <w:name w:val="Intense Quote"/>
    <w:basedOn w:val="a"/>
    <w:next w:val="a"/>
    <w:link w:val="af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qFormat/>
    <w:rPr>
      <w:i/>
    </w:rPr>
  </w:style>
  <w:style w:type="character" w:customStyle="1" w:styleId="12">
    <w:name w:val="Верхний колонтитул Знак1"/>
    <w:link w:val="af0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14">
    <w:name w:val="Нижний колонтитул Знак1"/>
    <w:link w:val="af4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BBB59" w:themeColor="accent3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BBB59" w:themeColor="accent3"/>
      </w:rPr>
    </w:tblStylePr>
    <w:tblStylePr w:type="firstCol">
      <w:rPr>
        <w:b/>
        <w:color w:val="9BBB59" w:themeColor="accent3"/>
      </w:rPr>
    </w:tblStylePr>
    <w:tblStylePr w:type="lastCol">
      <w:rPr>
        <w:b/>
        <w:color w:val="9BBB59" w:themeColor="accent3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">
    <w:name w:val="Grid Table 7 Colorful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il"/>
          <w:left w:val="nil"/>
          <w:bottom w:val="single" w:sz="4" w:space="0" w:color="A6BFDD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single" w:sz="4" w:space="0" w:color="A6BFDD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BBB59" w:themeColor="accent3"/>
        <w:sz w:val="22"/>
      </w:rPr>
      <w:tblPr/>
      <w:tcPr>
        <w:tcBorders>
          <w:top w:val="nil"/>
          <w:left w:val="nil"/>
          <w:bottom w:val="single" w:sz="4" w:space="0" w:color="9ABB59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single" w:sz="4" w:space="0" w:color="9ABB59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nil"/>
          <w:left w:val="nil"/>
          <w:bottom w:val="single" w:sz="4" w:space="0" w:color="99D0DE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single" w:sz="4" w:space="0" w:color="99D0DE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single" w:sz="4" w:space="0" w:color="99D0DE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nil"/>
          <w:left w:val="nil"/>
          <w:bottom w:val="single" w:sz="4" w:space="0" w:color="FAC396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single" w:sz="4" w:space="0" w:color="FAC396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single" w:sz="4" w:space="0" w:color="FAC396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05307" w:themeColor="accent6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4"/>
        <w:sz w:val="22"/>
      </w:rPr>
    </w:tblStylePr>
  </w:style>
  <w:style w:type="table" w:customStyle="1" w:styleId="ListTable1Light">
    <w:name w:val="List Table 1 Light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0" w:themeColor="accent1" w:themeShade="94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0" w:themeColor="accent1" w:themeShade="94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0" w:themeColor="accent1" w:themeShade="94"/>
      </w:rPr>
    </w:tblStylePr>
    <w:tblStylePr w:type="lastCol">
      <w:rPr>
        <w:b/>
        <w:color w:val="2A4A70" w:themeColor="accent1" w:themeShade="94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2D69B" w:themeColor="accent3" w:themeTint="99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2D69B" w:themeColor="accent3" w:themeTint="99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2D69B" w:themeColor="accent3" w:themeTint="99"/>
      </w:rPr>
    </w:tblStylePr>
    <w:tblStylePr w:type="lastCol">
      <w:rPr>
        <w:b/>
        <w:color w:val="C2D69B" w:themeColor="accent3" w:themeTint="99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DDC" w:themeColor="accent5" w:themeTint="99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DDC" w:themeColor="accent5" w:themeTint="99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DDC" w:themeColor="accent5" w:themeTint="99"/>
      </w:rPr>
    </w:tblStylePr>
    <w:tblStylePr w:type="lastCol">
      <w:rPr>
        <w:b/>
        <w:color w:val="92CDDC" w:themeColor="accent5" w:themeTint="99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BF8F" w:themeColor="accent6" w:themeTint="99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BF8F" w:themeColor="accent6" w:themeTint="99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BF8F" w:themeColor="accent6" w:themeTint="99"/>
      </w:rPr>
    </w:tblStylePr>
    <w:tblStylePr w:type="lastCol">
      <w:rPr>
        <w:b/>
        <w:color w:val="FABF8F" w:themeColor="accent6" w:themeTint="99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single" w:sz="4" w:space="0" w:color="4F81BD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single" w:sz="4" w:space="0" w:color="C3D69B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single" w:sz="4" w:space="0" w:color="C3D69B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single" w:sz="4" w:space="0" w:color="C3D69B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single" w:sz="4" w:space="0" w:color="92CCDC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single" w:sz="4" w:space="0" w:color="92CCDC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single" w:sz="4" w:space="0" w:color="92CCDC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single" w:sz="4" w:space="0" w:color="FAC090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single" w:sz="4" w:space="0" w:color="FAC090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single" w:sz="4" w:space="0" w:color="FAC090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Текст сноски Знак1"/>
    <w:link w:val="af"/>
    <w:uiPriority w:val="99"/>
    <w:rPr>
      <w:sz w:val="18"/>
    </w:rPr>
  </w:style>
  <w:style w:type="character" w:customStyle="1" w:styleId="a9">
    <w:name w:val="Текст концевой сноски Знак"/>
    <w:link w:val="a8"/>
    <w:uiPriority w:val="99"/>
    <w:qFormat/>
    <w:rPr>
      <w:sz w:val="20"/>
    </w:rPr>
  </w:style>
  <w:style w:type="paragraph" w:customStyle="1" w:styleId="15">
    <w:name w:val="Заголовок оглавления1"/>
    <w:basedOn w:val="1"/>
    <w:next w:val="a"/>
    <w:hidden/>
    <w:qFormat/>
    <w:pPr>
      <w:outlineLvl w:val="9"/>
    </w:pPr>
    <w:rPr>
      <w:rFonts w:eastAsia="Times New Roman" w:cs="Times New Roman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hidden/>
    <w:qFormat/>
    <w:pPr>
      <w:ind w:left="720"/>
    </w:pPr>
  </w:style>
  <w:style w:type="character" w:customStyle="1" w:styleId="afd">
    <w:name w:val="Текст выноски Знак"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qFormat/>
    <w:rPr>
      <w:position w:val="-1"/>
      <w:vertAlign w:val="baseline"/>
    </w:rPr>
  </w:style>
  <w:style w:type="character" w:customStyle="1" w:styleId="afe">
    <w:name w:val="Верхний колонтитул Знак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f">
    <w:name w:val="Нижний колонтитул Знак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table" w:customStyle="1" w:styleId="17">
    <w:name w:val="Сетка таблицы1"/>
    <w:basedOn w:val="a1"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f0">
    <w:name w:val="Текст сноски Знак"/>
    <w:qFormat/>
    <w:rPr>
      <w:rFonts w:ascii="Times New Roman" w:hAnsi="Times New Roman"/>
      <w:position w:val="-1"/>
      <w:vertAlign w:val="baseline"/>
    </w:rPr>
  </w:style>
  <w:style w:type="table" w:customStyle="1" w:styleId="StGen0">
    <w:name w:val="StGen0"/>
    <w:basedOn w:val="TableNormal"/>
    <w:qFormat/>
    <w:tblPr>
      <w:tblCellMar>
        <w:left w:w="108" w:type="dxa"/>
        <w:right w:w="108" w:type="dxa"/>
      </w:tblCellMar>
    </w:tblPr>
  </w:style>
  <w:style w:type="character" w:customStyle="1" w:styleId="ac">
    <w:name w:val="Текст примечания Знак"/>
    <w:basedOn w:val="a0"/>
    <w:link w:val="ab"/>
    <w:uiPriority w:val="99"/>
    <w:semiHidden/>
    <w:qFormat/>
    <w:rPr>
      <w:rFonts w:ascii="Times New Roman" w:hAnsi="Times New Roman"/>
      <w:position w:val="-1"/>
      <w:lang w:eastAsia="ru-RU"/>
    </w:rPr>
  </w:style>
  <w:style w:type="character" w:customStyle="1" w:styleId="ae">
    <w:name w:val="Тема примечания Знак"/>
    <w:basedOn w:val="ac"/>
    <w:link w:val="ad"/>
    <w:uiPriority w:val="99"/>
    <w:semiHidden/>
    <w:qFormat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C7DCE606-C5A2-48D9-80A4-601EBDAB91F9}"/>
</file>

<file path=customXml/itemProps3.xml><?xml version="1.0" encoding="utf-8"?>
<ds:datastoreItem xmlns:ds="http://schemas.openxmlformats.org/officeDocument/2006/customXml" ds:itemID="{DD60DE04-941F-4AC3-B8D0-27AA031B188A}"/>
</file>

<file path=customXml/itemProps4.xml><?xml version="1.0" encoding="utf-8"?>
<ds:datastoreItem xmlns:ds="http://schemas.openxmlformats.org/officeDocument/2006/customXml" ds:itemID="{AD13739C-80DD-47DF-94C9-051EBE8FA2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4267</Words>
  <Characters>24324</Characters>
  <Application>Microsoft Office Word</Application>
  <DocSecurity>0</DocSecurity>
  <Lines>202</Lines>
  <Paragraphs>57</Paragraphs>
  <ScaleCrop>false</ScaleCrop>
  <Company/>
  <LinksUpToDate>false</LinksUpToDate>
  <CharactersWithSpaces>28534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Виталий Сергеевич Григорьев</cp:lastModifiedBy>
  <cp:revision>16</cp:revision>
  <dcterms:created xsi:type="dcterms:W3CDTF">2023-10-10T08:16:00Z</dcterms:created>
  <dcterms:modified xsi:type="dcterms:W3CDTF">2026-01-19T07:35:00Z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91EF8B2484EA4223A3F14AB32E6B6F92_12</vt:lpwstr>
  </property>
  <property fmtid="{D5CDD505-2E9C-101B-9397-08002B2CF9AE}" pid="4" name="ContentTypeId">
    <vt:lpwstr>0x010100C79EE694BFD3AB4099269F9CBB8986B2</vt:lpwstr>
  </property>
</Properties>
</file>