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f0"/>
        <w:tblW w:w="0" w:type="auto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A0" w:firstRow="1" w:lastRow="0" w:firstColumn="1" w:lastColumn="0" w:noHBand="0" w:noVBand="1"/>
      </w:tblPr>
      <w:tblGrid>
        <w:gridCol w:w="4962"/>
        <w:gridCol w:w="4677"/>
      </w:tblGrid>
      <w:tr w:rsidR="00877DFC" w14:paraId="39EC0288" w14:textId="77777777"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</w:tcPr>
          <w:p w14:paraId="2084EF1C" w14:textId="77777777" w:rsidR="00877DFC" w:rsidRDefault="00000000">
            <w:pPr>
              <w:pStyle w:val="a5"/>
              <w:rPr>
                <w:sz w:val="30"/>
              </w:rPr>
            </w:pPr>
            <w:r>
              <w:rPr>
                <w:b/>
                <w:noProof/>
              </w:rPr>
              <w:drawing>
                <wp:inline distT="0" distB="0" distL="0" distR="0" wp14:anchorId="1998CD74" wp14:editId="160E8E9F">
                  <wp:extent cx="3304380" cy="1286510"/>
                  <wp:effectExtent l="0" t="0" r="0" b="0"/>
                  <wp:docPr id="2" name="Picture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/>
                          <pic:cNvPicPr/>
                        </pic:nvPicPr>
                        <pic:blipFill>
                          <a:blip r:embed="rId4"/>
                          <a:stretch/>
                        </pic:blipFill>
                        <pic:spPr>
                          <a:xfrm>
                            <a:off x="0" y="0"/>
                            <a:ext cx="3304380" cy="12865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7" w:type="dxa"/>
            <w:tcBorders>
              <w:top w:val="nil"/>
              <w:left w:val="nil"/>
              <w:bottom w:val="nil"/>
              <w:right w:val="nil"/>
            </w:tcBorders>
          </w:tcPr>
          <w:p w14:paraId="26D5CAEF" w14:textId="77777777" w:rsidR="00877DFC" w:rsidRDefault="00877DFC">
            <w:pPr>
              <w:spacing w:line="360" w:lineRule="auto"/>
              <w:ind w:left="290"/>
              <w:jc w:val="center"/>
              <w:rPr>
                <w:b/>
                <w:sz w:val="28"/>
              </w:rPr>
            </w:pPr>
          </w:p>
          <w:p w14:paraId="72D6EA6B" w14:textId="77777777" w:rsidR="00877DFC" w:rsidRDefault="00877DFC">
            <w:pPr>
              <w:pStyle w:val="a5"/>
              <w:rPr>
                <w:sz w:val="30"/>
              </w:rPr>
            </w:pPr>
          </w:p>
        </w:tc>
      </w:tr>
    </w:tbl>
    <w:p w14:paraId="2E29F865" w14:textId="77777777" w:rsidR="00877DFC" w:rsidRDefault="00877DFC"/>
    <w:p w14:paraId="1B2AFE21" w14:textId="77777777" w:rsidR="00877DFC" w:rsidRDefault="00877DFC"/>
    <w:p w14:paraId="5B63FDBF" w14:textId="77777777" w:rsidR="00877DFC" w:rsidRDefault="00000000">
      <w:pPr>
        <w:spacing w:after="0" w:line="360" w:lineRule="auto"/>
        <w:jc w:val="center"/>
        <w:rPr>
          <w:rFonts w:ascii="Times New Roman" w:hAnsi="Times New Roman"/>
          <w:b/>
          <w:spacing w:val="26"/>
          <w:sz w:val="36"/>
        </w:rPr>
      </w:pPr>
      <w:r>
        <w:rPr>
          <w:rFonts w:ascii="Times New Roman" w:hAnsi="Times New Roman"/>
          <w:b/>
          <w:spacing w:val="26"/>
          <w:sz w:val="36"/>
        </w:rPr>
        <w:t>ПЛАН ЗАСТРОЙКИ</w:t>
      </w:r>
    </w:p>
    <w:p w14:paraId="260A6659" w14:textId="77777777" w:rsidR="00877DFC" w:rsidRDefault="00000000">
      <w:pPr>
        <w:spacing w:after="0" w:line="360" w:lineRule="auto"/>
        <w:jc w:val="center"/>
        <w:rPr>
          <w:rFonts w:ascii="Times New Roman" w:hAnsi="Times New Roman"/>
          <w:b/>
          <w:sz w:val="36"/>
        </w:rPr>
      </w:pPr>
      <w:r>
        <w:rPr>
          <w:rFonts w:ascii="Times New Roman" w:hAnsi="Times New Roman"/>
          <w:b/>
          <w:sz w:val="36"/>
        </w:rPr>
        <w:t>по компетенции «Кирпичная кладка»</w:t>
      </w:r>
    </w:p>
    <w:p w14:paraId="780535A0" w14:textId="71B08B53" w:rsidR="00877DFC" w:rsidRDefault="00000000">
      <w:pPr>
        <w:spacing w:after="0" w:line="360" w:lineRule="auto"/>
        <w:jc w:val="center"/>
        <w:rPr>
          <w:rFonts w:ascii="Times New Roman" w:hAnsi="Times New Roman"/>
          <w:b/>
          <w:sz w:val="36"/>
        </w:rPr>
      </w:pPr>
      <w:r>
        <w:rPr>
          <w:rFonts w:ascii="Times New Roman" w:hAnsi="Times New Roman"/>
          <w:b/>
          <w:sz w:val="36"/>
        </w:rPr>
        <w:t>регионального этапа Чемпионата по профессиональному мастерству «Профессионалы»</w:t>
      </w:r>
      <w:r w:rsidR="00EF7E10">
        <w:rPr>
          <w:rFonts w:ascii="Times New Roman" w:hAnsi="Times New Roman"/>
          <w:b/>
          <w:sz w:val="36"/>
        </w:rPr>
        <w:t xml:space="preserve"> 2026 г.</w:t>
      </w:r>
    </w:p>
    <w:p w14:paraId="7AE73E65" w14:textId="77777777" w:rsidR="00877DFC" w:rsidRDefault="00000000">
      <w:pPr>
        <w:spacing w:after="0" w:line="240" w:lineRule="auto"/>
        <w:jc w:val="center"/>
        <w:rPr>
          <w:rFonts w:ascii="Times New Roman" w:hAnsi="Times New Roman"/>
          <w:b/>
          <w:i/>
          <w:sz w:val="36"/>
          <w:u w:val="single"/>
        </w:rPr>
      </w:pPr>
      <w:r>
        <w:rPr>
          <w:rFonts w:ascii="Times New Roman" w:hAnsi="Times New Roman"/>
          <w:b/>
          <w:i/>
          <w:sz w:val="36"/>
          <w:u w:val="single"/>
        </w:rPr>
        <w:t>Республика Марий Эл</w:t>
      </w:r>
    </w:p>
    <w:p w14:paraId="1451B1E3" w14:textId="77777777" w:rsidR="00877DFC" w:rsidRDefault="00000000">
      <w:pPr>
        <w:spacing w:after="0" w:line="240" w:lineRule="auto"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(субъект РФ)</w:t>
      </w:r>
    </w:p>
    <w:p w14:paraId="1D221B6C" w14:textId="77777777" w:rsidR="00877DFC" w:rsidRDefault="00877DFC">
      <w:pPr>
        <w:spacing w:after="0" w:line="360" w:lineRule="auto"/>
        <w:jc w:val="center"/>
        <w:rPr>
          <w:rFonts w:ascii="Times New Roman" w:hAnsi="Times New Roman"/>
          <w:b/>
          <w:sz w:val="36"/>
        </w:rPr>
      </w:pPr>
    </w:p>
    <w:p w14:paraId="4082BC6D" w14:textId="77777777" w:rsidR="00877DFC" w:rsidRDefault="00877DFC"/>
    <w:p w14:paraId="7283724B" w14:textId="77777777" w:rsidR="00877DFC" w:rsidRDefault="00877DFC">
      <w:pPr>
        <w:spacing w:after="0" w:line="360" w:lineRule="auto"/>
        <w:jc w:val="center"/>
        <w:rPr>
          <w:rFonts w:ascii="Times New Roman" w:hAnsi="Times New Roman"/>
          <w:b/>
          <w:spacing w:val="26"/>
          <w:sz w:val="36"/>
        </w:rPr>
      </w:pPr>
    </w:p>
    <w:p w14:paraId="37C49923" w14:textId="77777777" w:rsidR="00877DFC" w:rsidRDefault="00877DFC">
      <w:pPr>
        <w:spacing w:after="0" w:line="360" w:lineRule="auto"/>
        <w:jc w:val="center"/>
        <w:rPr>
          <w:rFonts w:ascii="Times New Roman" w:hAnsi="Times New Roman"/>
          <w:b/>
          <w:spacing w:val="26"/>
          <w:sz w:val="36"/>
        </w:rPr>
      </w:pPr>
    </w:p>
    <w:p w14:paraId="361FEC0D" w14:textId="77777777" w:rsidR="00877DFC" w:rsidRDefault="00877DFC">
      <w:pPr>
        <w:spacing w:after="0" w:line="360" w:lineRule="auto"/>
        <w:rPr>
          <w:rFonts w:ascii="Times New Roman" w:hAnsi="Times New Roman"/>
          <w:sz w:val="28"/>
        </w:rPr>
      </w:pPr>
    </w:p>
    <w:p w14:paraId="01AF821F" w14:textId="77777777" w:rsidR="00877DFC" w:rsidRDefault="00000000">
      <w:pPr>
        <w:spacing w:after="0" w:line="360" w:lineRule="auto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2025 г.</w:t>
      </w:r>
    </w:p>
    <w:p w14:paraId="451F991B" w14:textId="77777777" w:rsidR="00877DFC" w:rsidRDefault="00000000">
      <w:pPr>
        <w:spacing w:after="0" w:line="36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lastRenderedPageBreak/>
        <w:t>ТИПОВОЙ ПЛАН ЗАСТРОЙКИ</w:t>
      </w:r>
    </w:p>
    <w:p w14:paraId="68418357" w14:textId="28D1B411" w:rsidR="00877DFC" w:rsidRDefault="00000000">
      <w:pPr>
        <w:spacing w:after="0" w:line="360" w:lineRule="auto"/>
        <w:ind w:firstLine="851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Актуальный план застройки для проведения чемпионата вычерчивается в соответствии с принятыми в компетенции условными обозначениями, учитывая все позиции инфраструктурного листа с применением компьютерных программ. </w:t>
      </w:r>
      <w:r>
        <w:rPr>
          <w:rFonts w:ascii="Times New Roman" w:hAnsi="Times New Roman"/>
          <w:sz w:val="28"/>
        </w:rPr>
        <w:tab/>
      </w:r>
      <w:r w:rsidR="00EF7E10">
        <w:rPr>
          <w:noProof/>
        </w:rPr>
        <w:pict w14:anchorId="62ED3F2C">
          <v:rect id="Picture 3" o:spid="_x0000_s1026" style="position:absolute;left:0;text-align:left;margin-left:145.65pt;margin-top:133.65pt;width:81.3pt;height:11.1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" stroked="f"/>
        </w:pict>
      </w:r>
    </w:p>
    <w:p w14:paraId="34588BFB" w14:textId="77777777" w:rsidR="00877DFC" w:rsidRDefault="00000000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План застройки может иметь иную планировку, утвержденную главным экспертом площадки.</w:t>
      </w:r>
    </w:p>
    <w:p w14:paraId="43FEDAD3" w14:textId="77777777" w:rsidR="00877DFC" w:rsidRDefault="00000000">
      <w:pPr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        При выполнении конкурсного задания (инвариант) площадь рабочего места должна быть не менее 12м</w:t>
      </w:r>
      <w:r>
        <w:rPr>
          <w:rFonts w:ascii="Times New Roman" w:hAnsi="Times New Roman"/>
          <w:sz w:val="28"/>
          <w:vertAlign w:val="superscript"/>
        </w:rPr>
        <w:t xml:space="preserve">2 </w:t>
      </w:r>
      <w:r>
        <w:rPr>
          <w:rFonts w:ascii="Times New Roman" w:hAnsi="Times New Roman"/>
          <w:sz w:val="28"/>
        </w:rPr>
        <w:t>(Приложение 1) без установки в его пределах камнерезного станка, не менее 15 м</w:t>
      </w:r>
      <w:r>
        <w:rPr>
          <w:rFonts w:ascii="Times New Roman" w:hAnsi="Times New Roman"/>
          <w:sz w:val="28"/>
          <w:vertAlign w:val="superscript"/>
        </w:rPr>
        <w:t>2</w:t>
      </w:r>
      <w:r>
        <w:rPr>
          <w:rFonts w:ascii="Times New Roman" w:hAnsi="Times New Roman"/>
          <w:sz w:val="28"/>
        </w:rPr>
        <w:t>, если камнерезный станок установлен на рабочем месте.</w:t>
      </w:r>
    </w:p>
    <w:p w14:paraId="231DA4CD" w14:textId="77777777" w:rsidR="00877DFC" w:rsidRDefault="00000000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При выполнении всех модулей вариативной части конкурсного задания площадь рабочего места только для выполнения и размещения модулей принимается не менее 15 м</w:t>
      </w:r>
      <w:r>
        <w:rPr>
          <w:rFonts w:ascii="Times New Roman" w:hAnsi="Times New Roman"/>
          <w:sz w:val="28"/>
          <w:vertAlign w:val="superscript"/>
        </w:rPr>
        <w:t>2</w:t>
      </w:r>
      <w:r>
        <w:rPr>
          <w:rFonts w:ascii="Times New Roman" w:hAnsi="Times New Roman"/>
          <w:sz w:val="28"/>
        </w:rPr>
        <w:t>. При складировании на рабочих местах материалов для всех модулей - не менее 20 м</w:t>
      </w:r>
      <w:r>
        <w:rPr>
          <w:rFonts w:ascii="Times New Roman" w:hAnsi="Times New Roman"/>
          <w:sz w:val="28"/>
          <w:vertAlign w:val="superscript"/>
        </w:rPr>
        <w:t>2</w:t>
      </w:r>
      <w:r>
        <w:rPr>
          <w:rFonts w:ascii="Times New Roman" w:hAnsi="Times New Roman"/>
          <w:sz w:val="28"/>
        </w:rPr>
        <w:t>.</w:t>
      </w:r>
    </w:p>
    <w:p w14:paraId="4347FF46" w14:textId="77777777" w:rsidR="00877DFC" w:rsidRDefault="00000000">
      <w:pPr>
        <w:spacing w:after="0" w:line="360" w:lineRule="auto"/>
        <w:ind w:firstLine="851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Комнаты конкурсантов, экспертов, главного эксперта могут находиться в другом помещении, за пределами конкурсной площадки в шаговой доступности. Зона работы главного эксперта может размещаться как в отдельном помещении, так и в комнате экспертов. Площадь помещений для комнат конкурсантов и экспертов на лане указана условно (площади см. в ИЛ).</w:t>
      </w:r>
    </w:p>
    <w:p w14:paraId="3C19001D" w14:textId="77777777" w:rsidR="00877DFC" w:rsidRDefault="00877DFC">
      <w:pPr>
        <w:spacing w:after="0" w:line="360" w:lineRule="auto"/>
        <w:ind w:firstLine="851"/>
        <w:jc w:val="both"/>
        <w:rPr>
          <w:rFonts w:ascii="Times New Roman" w:hAnsi="Times New Roman"/>
          <w:sz w:val="28"/>
        </w:rPr>
      </w:pPr>
    </w:p>
    <w:p w14:paraId="262630A7" w14:textId="77777777" w:rsidR="00877DFC" w:rsidRDefault="00877DFC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</w:p>
    <w:p w14:paraId="22254186" w14:textId="77777777" w:rsidR="00877DFC" w:rsidRDefault="00877DFC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</w:p>
    <w:p w14:paraId="0A4F76C4" w14:textId="77777777" w:rsidR="00877DFC" w:rsidRDefault="00877DFC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</w:p>
    <w:p w14:paraId="258C02D0" w14:textId="77777777" w:rsidR="00877DFC" w:rsidRDefault="00000000">
      <w:pPr>
        <w:spacing w:after="0" w:line="360" w:lineRule="auto"/>
        <w:ind w:firstLine="709"/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 xml:space="preserve">                  Приложение 1</w:t>
      </w:r>
    </w:p>
    <w:p w14:paraId="0754B597" w14:textId="77777777" w:rsidR="00877DFC" w:rsidRDefault="00000000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noProof/>
        </w:rPr>
        <w:drawing>
          <wp:inline distT="0" distB="0" distL="0" distR="0" wp14:anchorId="181B74B0" wp14:editId="70584FB0">
            <wp:extent cx="8968740" cy="5129043"/>
            <wp:effectExtent l="0" t="0" r="0" b="0"/>
            <wp:docPr id="5" name="Picture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r:embed="rId5"/>
                    <a:srcRect l="30333" t="26962" r="18871" b="21397"/>
                    <a:stretch/>
                  </pic:blipFill>
                  <pic:spPr>
                    <a:xfrm>
                      <a:off x="0" y="0"/>
                      <a:ext cx="8968740" cy="51290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C71508" w14:textId="77777777" w:rsidR="00877DFC" w:rsidRDefault="00877DFC">
      <w:pPr>
        <w:spacing w:after="0" w:line="360" w:lineRule="auto"/>
        <w:rPr>
          <w:rFonts w:ascii="Times New Roman" w:hAnsi="Times New Roman"/>
          <w:b/>
          <w:sz w:val="28"/>
        </w:rPr>
      </w:pPr>
    </w:p>
    <w:p w14:paraId="0B7EB012" w14:textId="77777777" w:rsidR="00877DFC" w:rsidRDefault="00000000">
      <w:pPr>
        <w:spacing w:after="0" w:line="360" w:lineRule="auto"/>
        <w:ind w:firstLine="709"/>
        <w:jc w:val="right"/>
        <w:rPr>
          <w:rFonts w:ascii="Times New Roman" w:hAnsi="Times New Roman"/>
          <w:sz w:val="28"/>
        </w:rPr>
      </w:pPr>
      <w:r>
        <w:rPr>
          <w:noProof/>
        </w:rPr>
        <w:lastRenderedPageBreak/>
        <w:drawing>
          <wp:inline distT="0" distB="0" distL="0" distR="0" wp14:anchorId="06F60548" wp14:editId="273555D4">
            <wp:extent cx="8593011" cy="4990198"/>
            <wp:effectExtent l="0" t="0" r="0" b="0"/>
            <wp:docPr id="7" name="Pictur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/>
                    <pic:cNvPicPr/>
                  </pic:nvPicPr>
                  <pic:blipFill>
                    <a:blip r:embed="rId6"/>
                    <a:srcRect l="24955" t="20328" r="6520" b="8931"/>
                    <a:stretch/>
                  </pic:blipFill>
                  <pic:spPr>
                    <a:xfrm>
                      <a:off x="0" y="0"/>
                      <a:ext cx="8593011" cy="49901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z w:val="28"/>
        </w:rPr>
        <w:t xml:space="preserve">                  </w:t>
      </w:r>
    </w:p>
    <w:p w14:paraId="1635660D" w14:textId="77777777" w:rsidR="00877DFC" w:rsidRDefault="00877DFC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</w:p>
    <w:sectPr w:rsidR="00877DFC">
      <w:pgSz w:w="16838" w:h="11906"/>
      <w:pgMar w:top="1701" w:right="1134" w:bottom="850" w:left="1134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XO Thames">
    <w:altName w:val="Cambria"/>
    <w:panose1 w:val="00000000000000000000"/>
    <w:charset w:val="00"/>
    <w:family w:val="roman"/>
    <w:notTrueType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compat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77DFC"/>
    <w:rsid w:val="004D2474"/>
    <w:rsid w:val="00877DFC"/>
    <w:rsid w:val="00EF7E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670D7261"/>
  <w15:docId w15:val="{80DA0289-DB2E-4D90-A000-D53311C1A8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link w:val="1"/>
    <w:qFormat/>
    <w:pPr>
      <w:spacing w:after="160" w:line="264" w:lineRule="auto"/>
    </w:pPr>
  </w:style>
  <w:style w:type="paragraph" w:styleId="10">
    <w:name w:val="heading 1"/>
    <w:next w:val="a"/>
    <w:link w:val="11"/>
    <w:uiPriority w:val="9"/>
    <w:qFormat/>
    <w:pPr>
      <w:spacing w:before="120" w:after="120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outlineLvl w:val="1"/>
    </w:pPr>
    <w:rPr>
      <w:rFonts w:ascii="XO Thames" w:hAnsi="XO Thames"/>
      <w:b/>
      <w:color w:val="00A0FF"/>
      <w:sz w:val="26"/>
    </w:rPr>
  </w:style>
  <w:style w:type="paragraph" w:styleId="3">
    <w:name w:val="heading 3"/>
    <w:next w:val="a"/>
    <w:link w:val="30"/>
    <w:uiPriority w:val="9"/>
    <w:qFormat/>
    <w:pPr>
      <w:outlineLvl w:val="2"/>
    </w:pPr>
    <w:rPr>
      <w:rFonts w:ascii="XO Thames" w:hAnsi="XO Thames"/>
      <w:b/>
      <w:i/>
    </w:rPr>
  </w:style>
  <w:style w:type="paragraph" w:styleId="4">
    <w:name w:val="heading 4"/>
    <w:next w:val="a"/>
    <w:link w:val="40"/>
    <w:uiPriority w:val="9"/>
    <w:qFormat/>
    <w:pPr>
      <w:spacing w:before="120" w:after="120"/>
      <w:outlineLvl w:val="3"/>
    </w:pPr>
    <w:rPr>
      <w:rFonts w:ascii="XO Thames" w:hAnsi="XO Thames"/>
      <w:b/>
      <w:color w:val="595959"/>
      <w:sz w:val="26"/>
    </w:rPr>
  </w:style>
  <w:style w:type="paragraph" w:styleId="5">
    <w:name w:val="heading 5"/>
    <w:next w:val="a"/>
    <w:link w:val="50"/>
    <w:uiPriority w:val="9"/>
    <w:qFormat/>
    <w:pPr>
      <w:spacing w:before="120" w:after="120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</w:style>
  <w:style w:type="paragraph" w:styleId="21">
    <w:name w:val="toc 2"/>
    <w:next w:val="a"/>
    <w:link w:val="22"/>
    <w:uiPriority w:val="39"/>
    <w:pPr>
      <w:ind w:left="200"/>
    </w:pPr>
  </w:style>
  <w:style w:type="character" w:customStyle="1" w:styleId="22">
    <w:name w:val="Оглавление 2 Знак"/>
    <w:link w:val="21"/>
  </w:style>
  <w:style w:type="paragraph" w:styleId="41">
    <w:name w:val="toc 4"/>
    <w:next w:val="a"/>
    <w:link w:val="42"/>
    <w:uiPriority w:val="39"/>
    <w:pPr>
      <w:ind w:left="600"/>
    </w:pPr>
  </w:style>
  <w:style w:type="character" w:customStyle="1" w:styleId="42">
    <w:name w:val="Оглавление 4 Знак"/>
    <w:link w:val="41"/>
  </w:style>
  <w:style w:type="paragraph" w:styleId="a3">
    <w:name w:val="Balloon Text"/>
    <w:basedOn w:val="a"/>
    <w:link w:val="a4"/>
    <w:pPr>
      <w:spacing w:after="0" w:line="240" w:lineRule="auto"/>
    </w:pPr>
    <w:rPr>
      <w:rFonts w:ascii="Tahoma" w:hAnsi="Tahoma"/>
      <w:sz w:val="16"/>
    </w:rPr>
  </w:style>
  <w:style w:type="character" w:customStyle="1" w:styleId="a4">
    <w:name w:val="Текст выноски Знак"/>
    <w:basedOn w:val="1"/>
    <w:link w:val="a3"/>
    <w:rPr>
      <w:rFonts w:ascii="Tahoma" w:hAnsi="Tahoma"/>
      <w:sz w:val="16"/>
    </w:rPr>
  </w:style>
  <w:style w:type="paragraph" w:styleId="6">
    <w:name w:val="toc 6"/>
    <w:next w:val="a"/>
    <w:link w:val="60"/>
    <w:uiPriority w:val="39"/>
    <w:pPr>
      <w:ind w:left="1000"/>
    </w:pPr>
  </w:style>
  <w:style w:type="character" w:customStyle="1" w:styleId="60">
    <w:name w:val="Оглавление 6 Знак"/>
    <w:link w:val="6"/>
  </w:style>
  <w:style w:type="paragraph" w:styleId="7">
    <w:name w:val="toc 7"/>
    <w:next w:val="a"/>
    <w:link w:val="70"/>
    <w:uiPriority w:val="39"/>
    <w:pPr>
      <w:ind w:left="1200"/>
    </w:pPr>
  </w:style>
  <w:style w:type="character" w:customStyle="1" w:styleId="70">
    <w:name w:val="Оглавление 7 Знак"/>
    <w:link w:val="7"/>
  </w:style>
  <w:style w:type="character" w:customStyle="1" w:styleId="30">
    <w:name w:val="Заголовок 3 Знак"/>
    <w:link w:val="3"/>
    <w:rPr>
      <w:rFonts w:ascii="XO Thames" w:hAnsi="XO Thames"/>
      <w:b/>
      <w:i/>
      <w:color w:val="000000"/>
    </w:rPr>
  </w:style>
  <w:style w:type="paragraph" w:styleId="a5">
    <w:name w:val="Body Text"/>
    <w:basedOn w:val="a"/>
    <w:link w:val="a6"/>
    <w:pPr>
      <w:widowControl w:val="0"/>
      <w:spacing w:after="0" w:line="240" w:lineRule="auto"/>
    </w:pPr>
    <w:rPr>
      <w:rFonts w:ascii="Times New Roman" w:hAnsi="Times New Roman"/>
      <w:sz w:val="28"/>
    </w:rPr>
  </w:style>
  <w:style w:type="character" w:customStyle="1" w:styleId="a6">
    <w:name w:val="Основной текст Знак"/>
    <w:basedOn w:val="1"/>
    <w:link w:val="a5"/>
    <w:rPr>
      <w:rFonts w:ascii="Times New Roman" w:hAnsi="Times New Roman"/>
      <w:sz w:val="28"/>
    </w:rPr>
  </w:style>
  <w:style w:type="paragraph" w:styleId="a7">
    <w:name w:val="footer"/>
    <w:basedOn w:val="a"/>
    <w:link w:val="a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1"/>
    <w:link w:val="a7"/>
  </w:style>
  <w:style w:type="paragraph" w:styleId="31">
    <w:name w:val="toc 3"/>
    <w:next w:val="a"/>
    <w:link w:val="32"/>
    <w:uiPriority w:val="39"/>
    <w:pPr>
      <w:ind w:left="400"/>
    </w:pPr>
  </w:style>
  <w:style w:type="character" w:customStyle="1" w:styleId="32">
    <w:name w:val="Оглавление 3 Знак"/>
    <w:link w:val="31"/>
  </w:style>
  <w:style w:type="character" w:customStyle="1" w:styleId="50">
    <w:name w:val="Заголовок 5 Знак"/>
    <w:link w:val="5"/>
    <w:rPr>
      <w:rFonts w:ascii="XO Thames" w:hAnsi="XO Thames"/>
      <w:b/>
      <w:color w:val="000000"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2">
    <w:name w:val="Гиперссылка1"/>
    <w:link w:val="a9"/>
    <w:rPr>
      <w:color w:val="0000FF"/>
      <w:u w:val="single"/>
    </w:rPr>
  </w:style>
  <w:style w:type="character" w:styleId="a9">
    <w:name w:val="Hyperlink"/>
    <w:link w:val="12"/>
    <w:rPr>
      <w:color w:val="0000FF"/>
      <w:u w:val="single"/>
    </w:rPr>
  </w:style>
  <w:style w:type="paragraph" w:customStyle="1" w:styleId="Footnote">
    <w:name w:val="Footnote"/>
    <w:link w:val="Footnote0"/>
    <w:rPr>
      <w:rFonts w:ascii="XO Thames" w:hAnsi="XO Thames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3">
    <w:name w:val="toc 1"/>
    <w:next w:val="a"/>
    <w:link w:val="14"/>
    <w:uiPriority w:val="39"/>
    <w:rPr>
      <w:rFonts w:ascii="XO Thames" w:hAnsi="XO Thames"/>
      <w:b/>
    </w:rPr>
  </w:style>
  <w:style w:type="character" w:customStyle="1" w:styleId="14">
    <w:name w:val="Оглавление 1 Знак"/>
    <w:link w:val="13"/>
    <w:rPr>
      <w:rFonts w:ascii="XO Thames" w:hAnsi="XO Thames"/>
      <w:b/>
    </w:rPr>
  </w:style>
  <w:style w:type="paragraph" w:customStyle="1" w:styleId="HeaderandFooter">
    <w:name w:val="Header and Footer"/>
    <w:link w:val="HeaderandFooter0"/>
    <w:pPr>
      <w:spacing w:line="360" w:lineRule="auto"/>
    </w:pPr>
    <w:rPr>
      <w:rFonts w:ascii="XO Thames" w:hAnsi="XO Thames"/>
      <w:sz w:val="20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pPr>
      <w:ind w:left="1600"/>
    </w:pPr>
  </w:style>
  <w:style w:type="character" w:customStyle="1" w:styleId="90">
    <w:name w:val="Оглавление 9 Знак"/>
    <w:link w:val="9"/>
  </w:style>
  <w:style w:type="paragraph" w:styleId="aa">
    <w:name w:val="header"/>
    <w:basedOn w:val="a"/>
    <w:link w:val="a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1"/>
    <w:link w:val="aa"/>
  </w:style>
  <w:style w:type="paragraph" w:styleId="8">
    <w:name w:val="toc 8"/>
    <w:next w:val="a"/>
    <w:link w:val="80"/>
    <w:uiPriority w:val="39"/>
    <w:pPr>
      <w:ind w:left="1400"/>
    </w:pPr>
  </w:style>
  <w:style w:type="character" w:customStyle="1" w:styleId="80">
    <w:name w:val="Оглавление 8 Знак"/>
    <w:link w:val="8"/>
  </w:style>
  <w:style w:type="paragraph" w:styleId="51">
    <w:name w:val="toc 5"/>
    <w:next w:val="a"/>
    <w:link w:val="52"/>
    <w:uiPriority w:val="39"/>
    <w:pPr>
      <w:ind w:left="800"/>
    </w:pPr>
  </w:style>
  <w:style w:type="character" w:customStyle="1" w:styleId="52">
    <w:name w:val="Оглавление 5 Знак"/>
    <w:link w:val="51"/>
  </w:style>
  <w:style w:type="paragraph" w:styleId="ac">
    <w:name w:val="Subtitle"/>
    <w:next w:val="a"/>
    <w:link w:val="ad"/>
    <w:uiPriority w:val="11"/>
    <w:qFormat/>
    <w:rPr>
      <w:rFonts w:ascii="XO Thames" w:hAnsi="XO Thames"/>
      <w:i/>
      <w:color w:val="616161"/>
      <w:sz w:val="24"/>
    </w:rPr>
  </w:style>
  <w:style w:type="character" w:customStyle="1" w:styleId="ad">
    <w:name w:val="Подзаголовок Знак"/>
    <w:link w:val="ac"/>
    <w:rPr>
      <w:rFonts w:ascii="XO Thames" w:hAnsi="XO Thames"/>
      <w:i/>
      <w:color w:val="616161"/>
      <w:sz w:val="24"/>
    </w:rPr>
  </w:style>
  <w:style w:type="paragraph" w:customStyle="1" w:styleId="15">
    <w:name w:val="Основной шрифт абзаца1"/>
    <w:link w:val="toc10"/>
  </w:style>
  <w:style w:type="paragraph" w:customStyle="1" w:styleId="toc10">
    <w:name w:val="toc 10"/>
    <w:next w:val="a"/>
    <w:link w:val="toc100"/>
    <w:uiPriority w:val="39"/>
    <w:pPr>
      <w:ind w:left="1800"/>
    </w:pPr>
  </w:style>
  <w:style w:type="character" w:customStyle="1" w:styleId="toc100">
    <w:name w:val="toc 10"/>
    <w:link w:val="toc10"/>
  </w:style>
  <w:style w:type="paragraph" w:styleId="ae">
    <w:name w:val="Title"/>
    <w:next w:val="a"/>
    <w:link w:val="af"/>
    <w:uiPriority w:val="10"/>
    <w:qFormat/>
    <w:rPr>
      <w:rFonts w:ascii="XO Thames" w:hAnsi="XO Thames"/>
      <w:b/>
      <w:sz w:val="52"/>
    </w:rPr>
  </w:style>
  <w:style w:type="character" w:customStyle="1" w:styleId="af">
    <w:name w:val="Заголовок Знак"/>
    <w:link w:val="ae"/>
    <w:rPr>
      <w:rFonts w:ascii="XO Thames" w:hAnsi="XO Thames"/>
      <w:b/>
      <w:sz w:val="52"/>
    </w:rPr>
  </w:style>
  <w:style w:type="character" w:customStyle="1" w:styleId="40">
    <w:name w:val="Заголовок 4 Знак"/>
    <w:link w:val="4"/>
    <w:rPr>
      <w:rFonts w:ascii="XO Thames" w:hAnsi="XO Thames"/>
      <w:b/>
      <w:color w:val="595959"/>
      <w:sz w:val="26"/>
    </w:rPr>
  </w:style>
  <w:style w:type="character" w:customStyle="1" w:styleId="20">
    <w:name w:val="Заголовок 2 Знак"/>
    <w:link w:val="2"/>
    <w:rPr>
      <w:rFonts w:ascii="XO Thames" w:hAnsi="XO Thames"/>
      <w:b/>
      <w:color w:val="00A0FF"/>
      <w:sz w:val="26"/>
    </w:rPr>
  </w:style>
  <w:style w:type="table" w:styleId="af0">
    <w:name w:val="Table Grid"/>
    <w:basedOn w:val="a1"/>
    <w:pPr>
      <w:spacing w:after="0" w:line="240" w:lineRule="auto"/>
    </w:pPr>
    <w:rPr>
      <w:rFonts w:ascii="Times New Roman" w:hAnsi="Times New Roman"/>
      <w:sz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customXml" Target="../customXml/item3.xml"/><Relationship Id="rId5" Type="http://schemas.openxmlformats.org/officeDocument/2006/relationships/image" Target="media/image2.png"/><Relationship Id="rId10" Type="http://schemas.openxmlformats.org/officeDocument/2006/relationships/customXml" Target="../customXml/item2.xml"/><Relationship Id="rId4" Type="http://schemas.openxmlformats.org/officeDocument/2006/relationships/image" Target="media/image1.png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21B34BE5-E6B7-4AF9-B48E-38FB8DE6E66E}"/>
</file>

<file path=customXml/itemProps2.xml><?xml version="1.0" encoding="utf-8"?>
<ds:datastoreItem xmlns:ds="http://schemas.openxmlformats.org/officeDocument/2006/customXml" ds:itemID="{D80D71FE-6DE0-4AE0-9C83-44BA1C5E93A5}"/>
</file>

<file path=customXml/itemProps3.xml><?xml version="1.0" encoding="utf-8"?>
<ds:datastoreItem xmlns:ds="http://schemas.openxmlformats.org/officeDocument/2006/customXml" ds:itemID="{6A085CA0-E046-4B7B-A807-C3755ECF1D9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208</Words>
  <Characters>1191</Characters>
  <Application>Microsoft Office Word</Application>
  <DocSecurity>0</DocSecurity>
  <Lines>9</Lines>
  <Paragraphs>2</Paragraphs>
  <ScaleCrop>false</ScaleCrop>
  <Company/>
  <LinksUpToDate>false</LinksUpToDate>
  <CharactersWithSpaces>1397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Александр</dc:creator>
  <cp:lastModifiedBy>Татьяна Петелина</cp:lastModifiedBy>
  <cp:revision>2</cp:revision>
  <dcterms:created xsi:type="dcterms:W3CDTF">2025-12-22T10:57:00Z</dcterms:created>
  <dcterms:modified xsi:type="dcterms:W3CDTF">2025-12-22T10:57:00Z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