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tbl>
      <w:tblPr>
        <w:tblStyle w:val="Style_2"/>
        <w:tblBorders>
          <w:top w:color="000000" w:sz="4" w:val="nil"/>
          <w:left w:color="000000" w:sz="4" w:val="nil"/>
          <w:bottom w:color="000000" w:sz="4" w:val="nil"/>
          <w:right w:color="000000" w:sz="4" w:val="nil"/>
          <w:insideH w:color="000000" w:sz="4" w:val="nil"/>
          <w:insideV w:color="000000" w:sz="4" w:val="nil"/>
        </w:tblBorders>
        <w:tblLayout w:type="fixed"/>
      </w:tblPr>
      <w:tblGrid>
        <w:gridCol w:w="5670"/>
        <w:gridCol w:w="4680"/>
      </w:tblGrid>
      <w:tr>
        <w:tc>
          <w:tcPr>
            <w:tcW w:type="dxa" w:w="5670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</w:tcPr>
          <w:p w14:paraId="02000000">
            <w:pPr>
              <w:pStyle w:val="Style_3"/>
              <w:rPr>
                <w:sz w:val="30"/>
              </w:rPr>
            </w:pPr>
            <w:r>
              <w:rPr>
                <w:b w:val="1"/>
              </w:rPr>
              <w:drawing>
                <wp:inline>
                  <wp:extent cx="3343275" cy="1289099"/>
                  <wp:docPr id="2" name="Picture 2"/>
                  <a:graphic>
                    <a:graphicData uri="http://schemas.openxmlformats.org/drawingml/2006/picture">
                      <pic:pic>
                        <pic:nvPicPr>
                          <pic:cNvPr id="1" name="Picture 1"/>
                          <pic:cNvPicPr preferRelativeResize="true"/>
                        </pic:nvPicPr>
                        <pic:blipFill>
                          <a:blip r:embed="rId2"/>
                          <a:stretch/>
                        </pic:blipFill>
                        <pic:spPr>
                          <a:xfrm flipH="false" flipV="false" rot="0">
                            <a:ext cx="3343275" cy="128909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680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</w:tcPr>
          <w:p w14:paraId="03000000">
            <w:pPr>
              <w:spacing w:line="360" w:lineRule="auto"/>
              <w:ind w:firstLine="0" w:left="290"/>
              <w:jc w:val="center"/>
              <w:rPr>
                <w:sz w:val="30"/>
              </w:rPr>
            </w:pPr>
          </w:p>
        </w:tc>
      </w:tr>
    </w:tbl>
    <w:p w14:paraId="04000000">
      <w:pPr>
        <w:spacing w:after="0" w:line="360" w:lineRule="auto"/>
        <w:ind/>
        <w:jc w:val="right"/>
        <w:rPr>
          <w:rFonts w:ascii="Times New Roman" w:hAnsi="Times New Roman"/>
        </w:rPr>
      </w:pPr>
    </w:p>
    <w:p w14:paraId="05000000">
      <w:pPr>
        <w:spacing w:after="0" w:line="360" w:lineRule="auto"/>
        <w:ind/>
        <w:jc w:val="right"/>
        <w:rPr>
          <w:rFonts w:ascii="Times New Roman" w:hAnsi="Times New Roman"/>
        </w:rPr>
      </w:pPr>
    </w:p>
    <w:p w14:paraId="06000000">
      <w:pPr>
        <w:spacing w:after="0" w:line="360" w:lineRule="auto"/>
        <w:ind/>
        <w:jc w:val="right"/>
        <w:rPr>
          <w:rFonts w:ascii="Times New Roman" w:hAnsi="Times New Roman"/>
          <w:sz w:val="72"/>
        </w:rPr>
      </w:pPr>
    </w:p>
    <w:p w14:paraId="07000000">
      <w:pPr>
        <w:spacing w:after="0" w:line="360" w:lineRule="auto"/>
        <w:ind/>
        <w:jc w:val="right"/>
        <w:rPr>
          <w:rFonts w:ascii="Times New Roman" w:hAnsi="Times New Roman"/>
          <w:sz w:val="72"/>
        </w:rPr>
      </w:pPr>
    </w:p>
    <w:p w14:paraId="08000000">
      <w:pPr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  <w:r>
        <w:rPr>
          <w:rFonts w:ascii="Times New Roman" w:hAnsi="Times New Roman"/>
          <w:b w:val="1"/>
          <w:sz w:val="40"/>
        </w:rPr>
        <w:t>КОНКУРСНОЕ ЗАДАНИЕ КОМПЕТЕНЦИИ</w:t>
      </w:r>
    </w:p>
    <w:p w14:paraId="09000000">
      <w:pPr>
        <w:spacing w:after="0" w:line="360" w:lineRule="auto"/>
        <w:ind/>
        <w:jc w:val="center"/>
        <w:rPr>
          <w:rFonts w:ascii="Times New Roman" w:hAnsi="Times New Roman"/>
          <w:sz w:val="40"/>
          <w:u w:val="single"/>
        </w:rPr>
      </w:pPr>
      <w:r>
        <w:rPr>
          <w:rFonts w:ascii="Times New Roman" w:hAnsi="Times New Roman"/>
          <w:sz w:val="40"/>
          <w:u w:val="single"/>
        </w:rPr>
        <w:t>«КИРПИЧНАЯ КЛАДКА»</w:t>
      </w:r>
    </w:p>
    <w:p w14:paraId="0A000000">
      <w:pPr>
        <w:spacing w:after="0" w:line="360" w:lineRule="auto"/>
        <w:ind/>
        <w:jc w:val="center"/>
        <w:rPr>
          <w:rFonts w:ascii="Times New Roman" w:hAnsi="Times New Roman"/>
          <w:b w:val="1"/>
          <w:sz w:val="40"/>
        </w:rPr>
      </w:pPr>
      <w:r>
        <w:rPr>
          <w:rFonts w:ascii="Times New Roman" w:hAnsi="Times New Roman"/>
          <w:b w:val="1"/>
          <w:sz w:val="40"/>
        </w:rPr>
        <w:t>Регионального этапа Ч</w:t>
      </w:r>
      <w:r>
        <w:rPr>
          <w:rFonts w:ascii="Times New Roman" w:hAnsi="Times New Roman"/>
          <w:b w:val="1"/>
          <w:sz w:val="40"/>
        </w:rPr>
        <w:t>емпионата</w:t>
      </w:r>
      <w:r>
        <w:rPr>
          <w:rFonts w:ascii="Times New Roman" w:hAnsi="Times New Roman"/>
          <w:b w:val="1"/>
          <w:sz w:val="40"/>
        </w:rPr>
        <w:t xml:space="preserve"> по</w:t>
      </w:r>
      <w:r>
        <w:rPr>
          <w:rFonts w:ascii="Times New Roman" w:hAnsi="Times New Roman"/>
          <w:b w:val="1"/>
          <w:sz w:val="40"/>
        </w:rPr>
        <w:t> </w:t>
      </w:r>
      <w:r>
        <w:rPr>
          <w:rFonts w:ascii="Times New Roman" w:hAnsi="Times New Roman"/>
          <w:b w:val="1"/>
          <w:sz w:val="40"/>
        </w:rPr>
        <w:t xml:space="preserve">профессиональному мастерству «Профессионалы» </w:t>
      </w:r>
      <w:r>
        <w:rPr>
          <w:rFonts w:ascii="Times New Roman" w:hAnsi="Times New Roman"/>
          <w:b w:val="1"/>
          <w:sz w:val="40"/>
          <w:u w:val="none"/>
        </w:rPr>
        <w:t>Республики Марий Эл</w:t>
      </w:r>
      <w:r>
        <w:rPr>
          <w:rFonts w:ascii="Times New Roman" w:hAnsi="Times New Roman"/>
          <w:b w:val="1"/>
          <w:sz w:val="40"/>
        </w:rPr>
        <w:t xml:space="preserve"> </w:t>
      </w:r>
      <w:r>
        <w:rPr>
          <w:rFonts w:ascii="Times New Roman" w:hAnsi="Times New Roman"/>
          <w:b w:val="1"/>
          <w:sz w:val="40"/>
        </w:rPr>
        <w:t>2026</w:t>
      </w:r>
      <w:r>
        <w:rPr>
          <w:rFonts w:ascii="Times New Roman" w:hAnsi="Times New Roman"/>
          <w:sz w:val="40"/>
        </w:rPr>
        <w:t xml:space="preserve"> </w:t>
      </w:r>
      <w:r>
        <w:rPr>
          <w:rFonts w:ascii="Times New Roman" w:hAnsi="Times New Roman"/>
          <w:b w:val="1"/>
          <w:sz w:val="40"/>
        </w:rPr>
        <w:t>г.</w:t>
      </w:r>
    </w:p>
    <w:p w14:paraId="0B000000">
      <w:pPr>
        <w:spacing w:after="0" w:line="360" w:lineRule="auto"/>
        <w:ind/>
        <w:rPr>
          <w:rFonts w:ascii="Times New Roman" w:hAnsi="Times New Roman"/>
        </w:rPr>
      </w:pPr>
    </w:p>
    <w:p w14:paraId="0C000000">
      <w:pPr>
        <w:spacing w:after="0" w:line="360" w:lineRule="auto"/>
        <w:ind/>
        <w:rPr>
          <w:rFonts w:ascii="Times New Roman" w:hAnsi="Times New Roman"/>
        </w:rPr>
      </w:pPr>
    </w:p>
    <w:p w14:paraId="0D000000">
      <w:pPr>
        <w:spacing w:after="0" w:line="360" w:lineRule="auto"/>
        <w:ind/>
        <w:rPr>
          <w:rFonts w:ascii="Times New Roman" w:hAnsi="Times New Roman"/>
        </w:rPr>
      </w:pPr>
    </w:p>
    <w:p w14:paraId="0E000000">
      <w:pPr>
        <w:spacing w:after="0" w:line="360" w:lineRule="auto"/>
        <w:ind/>
        <w:rPr>
          <w:rFonts w:ascii="Times New Roman" w:hAnsi="Times New Roman"/>
        </w:rPr>
      </w:pPr>
    </w:p>
    <w:p w14:paraId="0F000000">
      <w:pPr>
        <w:spacing w:after="0" w:line="360" w:lineRule="auto"/>
        <w:ind/>
        <w:rPr>
          <w:rFonts w:ascii="Times New Roman" w:hAnsi="Times New Roman"/>
        </w:rPr>
      </w:pPr>
    </w:p>
    <w:p w14:paraId="10000000">
      <w:pPr>
        <w:spacing w:after="0" w:line="360" w:lineRule="auto"/>
        <w:ind/>
        <w:rPr>
          <w:rFonts w:ascii="Times New Roman" w:hAnsi="Times New Roman"/>
        </w:rPr>
      </w:pPr>
    </w:p>
    <w:p w14:paraId="11000000">
      <w:pPr>
        <w:spacing w:after="0" w:line="360" w:lineRule="auto"/>
        <w:ind/>
        <w:rPr>
          <w:rFonts w:ascii="Times New Roman" w:hAnsi="Times New Roman"/>
        </w:rPr>
      </w:pPr>
    </w:p>
    <w:p w14:paraId="12000000">
      <w:pPr>
        <w:spacing w:after="0" w:line="360" w:lineRule="auto"/>
        <w:ind/>
        <w:rPr>
          <w:rFonts w:ascii="Times New Roman" w:hAnsi="Times New Roman"/>
        </w:rPr>
      </w:pPr>
    </w:p>
    <w:p w14:paraId="13000000">
      <w:pPr>
        <w:spacing w:after="0" w:line="360" w:lineRule="auto"/>
        <w:ind/>
        <w:rPr>
          <w:rFonts w:ascii="Times New Roman" w:hAnsi="Times New Roman"/>
        </w:rPr>
      </w:pPr>
    </w:p>
    <w:p w14:paraId="14000000">
      <w:pPr>
        <w:spacing w:after="0" w:line="360" w:lineRule="auto"/>
        <w:ind/>
        <w:rPr>
          <w:rFonts w:ascii="Times New Roman" w:hAnsi="Times New Roman"/>
        </w:rPr>
      </w:pPr>
    </w:p>
    <w:p w14:paraId="15000000">
      <w:pPr>
        <w:spacing w:after="0" w:line="360" w:lineRule="auto"/>
        <w:ind/>
        <w:rPr>
          <w:rFonts w:ascii="Times New Roman" w:hAnsi="Times New Roman"/>
        </w:rPr>
      </w:pPr>
    </w:p>
    <w:p w14:paraId="16000000">
      <w:pPr>
        <w:spacing w:after="0" w:line="360" w:lineRule="auto"/>
        <w:ind/>
        <w:rPr>
          <w:rFonts w:ascii="Times New Roman" w:hAnsi="Times New Roman"/>
        </w:rPr>
      </w:pPr>
    </w:p>
    <w:p w14:paraId="17000000">
      <w:pPr>
        <w:spacing w:after="0" w:line="360" w:lineRule="auto"/>
        <w:ind/>
        <w:rPr>
          <w:rFonts w:ascii="Times New Roman" w:hAnsi="Times New Roman"/>
        </w:rPr>
      </w:pPr>
    </w:p>
    <w:p w14:paraId="18000000">
      <w:pPr>
        <w:spacing w:after="0" w:line="360" w:lineRule="auto"/>
        <w:ind/>
        <w:rPr>
          <w:rFonts w:ascii="Times New Roman" w:hAnsi="Times New Roman"/>
        </w:rPr>
      </w:pPr>
    </w:p>
    <w:p w14:paraId="19000000">
      <w:pPr>
        <w:spacing w:after="0" w:line="36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 г.</w:t>
      </w:r>
    </w:p>
    <w:p w14:paraId="1A000000">
      <w:pPr>
        <w:pStyle w:val="Style_4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Конкурсное задание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разработан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экспертным сообществом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утвержден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Менеджером компетенции</w:t>
      </w:r>
      <w:r>
        <w:rPr>
          <w:rFonts w:ascii="Times New Roman" w:hAnsi="Times New Roman"/>
          <w:sz w:val="28"/>
        </w:rPr>
        <w:t>, в котором установлены нижеследующие правила и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необходимые требования владения профессиональным</w:t>
      </w:r>
      <w:r>
        <w:rPr>
          <w:rFonts w:ascii="Times New Roman" w:hAnsi="Times New Roman"/>
          <w:sz w:val="28"/>
        </w:rPr>
        <w:t>и навыками</w:t>
      </w:r>
      <w:r>
        <w:rPr>
          <w:rFonts w:ascii="Times New Roman" w:hAnsi="Times New Roman"/>
          <w:sz w:val="28"/>
        </w:rPr>
        <w:t xml:space="preserve"> для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 xml:space="preserve">участия в </w:t>
      </w:r>
      <w:r>
        <w:rPr>
          <w:rFonts w:ascii="Times New Roman" w:hAnsi="Times New Roman"/>
          <w:sz w:val="28"/>
        </w:rPr>
        <w:t>соревнованиях по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профессиональному мастерству</w:t>
      </w:r>
      <w:r>
        <w:rPr>
          <w:rFonts w:ascii="Times New Roman" w:hAnsi="Times New Roman"/>
          <w:sz w:val="28"/>
        </w:rPr>
        <w:t>.</w:t>
      </w:r>
    </w:p>
    <w:p w14:paraId="1B000000">
      <w:pPr>
        <w:pStyle w:val="Style_4"/>
        <w:spacing w:line="360" w:lineRule="auto"/>
        <w:ind w:firstLine="0"/>
        <w:rPr>
          <w:rFonts w:ascii="Times New Roman" w:hAnsi="Times New Roman"/>
        </w:rPr>
      </w:pPr>
    </w:p>
    <w:p w14:paraId="1C000000">
      <w:pPr>
        <w:pStyle w:val="Style_5"/>
        <w:numPr>
          <w:ilvl w:val="0"/>
          <w:numId w:val="0"/>
        </w:num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Конкурсное задание</w:t>
      </w:r>
      <w:r>
        <w:rPr>
          <w:rFonts w:ascii="Times New Roman" w:hAnsi="Times New Roman"/>
          <w:b w:val="1"/>
          <w:sz w:val="28"/>
        </w:rPr>
        <w:t xml:space="preserve"> включает в себя следующие разделы:</w:t>
      </w:r>
    </w:p>
    <w:p>
      <w:pPr>
        <w:pStyle w:val="Style_6"/>
        <w:tabs>
          <w:tab w:leader="none" w:pos="9825" w:val="clear"/>
          <w:tab w:leader="none" w:pos="9355" w:val="right"/>
        </w:tabs>
        <w:ind/>
      </w:pPr>
      <w:r>
        <w:fldChar w:fldCharType="begin"/>
      </w:r>
      <w:r>
        <w:instrText xml:space="preserve">TOC \h \z \u \o "1-2"</w:instrText>
      </w:r>
      <w:r>
        <w:fldChar w:fldCharType="separate"/>
      </w:r>
      <w:r>
        <w:fldChar w:fldCharType="begin"/>
      </w:r>
      <w:r>
        <w:instrText>HYPERLINK \l "__RefHeading___1"</w:instrText>
      </w:r>
      <w:r>
        <w:fldChar w:fldCharType="separate"/>
      </w:r>
      <w:r>
        <w:t>1.ОСНОВНЫЕ ТРЕБОВАНИЯ КОМПЕТЕНЦИИ</w:t>
      </w:r>
      <w:r>
        <w:tab/>
      </w:r>
      <w:r>
        <w:fldChar w:dirty="1" w:fldCharType="begin"/>
      </w:r>
      <w:r>
        <w:instrText>PAGEREF __RefHeading___1 \* MERGEFORMAT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E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"__RefHeading___2"</w:instrText>
      </w:r>
      <w:r>
        <w:fldChar w:fldCharType="separate"/>
      </w:r>
      <w:r>
        <w:t>1.1. Общие сведения о требованиях компетенции</w:t>
      </w:r>
      <w:r>
        <w:tab/>
      </w:r>
      <w:r>
        <w:fldChar w:dirty="1" w:fldCharType="begin"/>
      </w:r>
      <w:r>
        <w:instrText>PAGEREF __RefHeading___2 \* MERGEFORMAT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F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"__RefHeading___3"</w:instrText>
      </w:r>
      <w:r>
        <w:fldChar w:fldCharType="separate"/>
      </w:r>
      <w:r>
        <w:t>1.2. Перечень профессиональных задач специалиста</w:t>
      </w:r>
      <w:r>
        <w:tab/>
      </w:r>
      <w:r>
        <w:fldChar w:dirty="1" w:fldCharType="begin"/>
      </w:r>
      <w:r>
        <w:instrText>PAGEREF __RefHeading___3 \* MERGEFORMAT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20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"__RefHeading___4"</w:instrText>
      </w:r>
      <w:r>
        <w:fldChar w:fldCharType="separate"/>
      </w:r>
      <w:r>
        <w:t>по компетенции «Кирпичная кладка»</w:t>
      </w:r>
      <w:r>
        <w:tab/>
      </w:r>
      <w:r>
        <w:fldChar w:dirty="1" w:fldCharType="begin"/>
      </w:r>
      <w:r>
        <w:instrText>PAGEREF __RefHeading___4 \* MERGEFORMAT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21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"__RefHeading___5"</w:instrText>
      </w:r>
      <w:r>
        <w:fldChar w:fldCharType="separate"/>
      </w:r>
      <w:r>
        <w:t>1.3. Требования к схеме оценки</w:t>
      </w:r>
      <w:r>
        <w:tab/>
      </w:r>
      <w:r>
        <w:fldChar w:dirty="1" w:fldCharType="begin"/>
      </w:r>
      <w:r>
        <w:instrText>PAGEREF __RefHeading___5 \* MERGEFORMAT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22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"__RefHeading___6"</w:instrText>
      </w:r>
      <w:r>
        <w:fldChar w:fldCharType="separate"/>
      </w:r>
      <w:r>
        <w:t>1.4. Спецификация оценки компетенции</w:t>
      </w:r>
      <w:r>
        <w:tab/>
      </w:r>
      <w:r>
        <w:fldChar w:dirty="1" w:fldCharType="begin"/>
      </w:r>
      <w:r>
        <w:instrText>PAGEREF __RefHeading___6 \* MERGEFORMAT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23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"__RefHeading___7"</w:instrText>
      </w:r>
      <w:r>
        <w:fldChar w:fldCharType="separate"/>
      </w:r>
      <w:r>
        <w:t>1.5. Содержание конкурсного задания</w:t>
      </w:r>
      <w:r>
        <w:tab/>
      </w:r>
      <w:r>
        <w:fldChar w:dirty="1" w:fldCharType="begin"/>
      </w:r>
      <w:r>
        <w:instrText>PAGEREF __RefHeading___7 \* MERGEFORMAT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24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"__RefHeading___8"</w:instrText>
      </w:r>
      <w:r>
        <w:fldChar w:fldCharType="separate"/>
      </w:r>
      <w:r>
        <w:t>1.5.1. Разработка/выбор конкурсного задания</w:t>
      </w:r>
      <w:r>
        <w:tab/>
      </w:r>
      <w:r>
        <w:fldChar w:dirty="1" w:fldCharType="begin"/>
      </w:r>
      <w:r>
        <w:instrText>PAGEREF __RefHeading___8 \* MERGEFORMAT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25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"__RefHeading___9"</w:instrText>
      </w:r>
      <w:r>
        <w:fldChar w:fldCharType="separate"/>
      </w:r>
      <w:r>
        <w:t>1.5.2. Структура модулей конкурсного задания</w:t>
      </w:r>
      <w:r>
        <w:tab/>
      </w:r>
      <w:r>
        <w:fldChar w:dirty="1" w:fldCharType="begin"/>
      </w:r>
      <w:r>
        <w:instrText>PAGEREF __RefHeading___9 \* MERGEFORMAT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26000000">
      <w:pPr>
        <w:pStyle w:val="Style_6"/>
        <w:tabs>
          <w:tab w:leader="none" w:pos="9825" w:val="clear"/>
          <w:tab w:leader="none" w:pos="9355" w:val="right"/>
        </w:tabs>
        <w:ind/>
      </w:pPr>
      <w:r>
        <w:fldChar w:fldCharType="begin"/>
      </w:r>
      <w:r>
        <w:instrText>HYPERLINK \l "__RefHeading___10"</w:instrText>
      </w:r>
      <w:r>
        <w:fldChar w:fldCharType="separate"/>
      </w:r>
      <w:r>
        <w:t>2. СПЕЦИАЛЬНЫЕ ПРАВИЛА КОМПЕТЕНЦИИ</w:t>
      </w:r>
      <w:r>
        <w:tab/>
      </w:r>
      <w:r>
        <w:fldChar w:dirty="1" w:fldCharType="begin"/>
      </w:r>
      <w:r>
        <w:instrText>PAGEREF __RefHeading___10 \* MERGEFORMAT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 w14:paraId="27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"__RefHeading___11"</w:instrText>
      </w:r>
      <w:r>
        <w:fldChar w:fldCharType="separate"/>
      </w:r>
      <w:r>
        <w:t>2.1. Личный инструмент конкурсанта</w:t>
      </w:r>
      <w:r>
        <w:tab/>
      </w:r>
      <w:r>
        <w:fldChar w:dirty="1" w:fldCharType="begin"/>
      </w:r>
      <w:r>
        <w:instrText>PAGEREF __RefHeading___11 \* MERGEFORMAT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28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"__RefHeading___12"</w:instrText>
      </w:r>
      <w:r>
        <w:fldChar w:fldCharType="separate"/>
      </w:r>
      <w:r>
        <w:t>2.2. Материалы, оборудование и инструменты,</w:t>
      </w:r>
      <w:r>
        <w:tab/>
      </w:r>
      <w:r>
        <w:fldChar w:dirty="1" w:fldCharType="begin"/>
      </w:r>
      <w:r>
        <w:instrText>PAGEREF __RefHeading___12 \* MERGEFORMAT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29000000">
      <w:pPr>
        <w:pStyle w:val="Style_7"/>
        <w:tabs>
          <w:tab w:leader="none" w:pos="142" w:val="clear"/>
          <w:tab w:leader="none" w:pos="9639" w:val="clear"/>
          <w:tab w:leader="none" w:pos="9355" w:val="right"/>
        </w:tabs>
        <w:ind/>
      </w:pPr>
      <w:r>
        <w:fldChar w:fldCharType="begin"/>
      </w:r>
      <w:r>
        <w:instrText>HYPERLINK \l "__RefHeading___13"</w:instrText>
      </w:r>
      <w:r>
        <w:fldChar w:fldCharType="separate"/>
      </w:r>
      <w:r>
        <w:t>запрещенные на площадке</w:t>
      </w:r>
      <w:r>
        <w:tab/>
      </w:r>
      <w:r>
        <w:fldChar w:dirty="1" w:fldCharType="begin"/>
      </w:r>
      <w:r>
        <w:instrText>PAGEREF __RefHeading___13 \* MERGEFORMAT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2A000000">
      <w:pPr>
        <w:pStyle w:val="Style_6"/>
        <w:tabs>
          <w:tab w:leader="none" w:pos="9825" w:val="clear"/>
          <w:tab w:leader="none" w:pos="9355" w:val="right"/>
        </w:tabs>
        <w:ind/>
      </w:pPr>
      <w:r>
        <w:fldChar w:fldCharType="begin"/>
      </w:r>
      <w:r>
        <w:instrText>HYPERLINK \l "__RefHeading___14"</w:instrText>
      </w:r>
      <w:r>
        <w:fldChar w:fldCharType="separate"/>
      </w:r>
      <w:r>
        <w:t>3. Приложения</w:t>
      </w:r>
      <w:r>
        <w:tab/>
      </w:r>
      <w:r>
        <w:fldChar w:dirty="1" w:fldCharType="begin"/>
      </w:r>
      <w:r>
        <w:instrText>PAGEREF __RefHeading___14 \* MERGEFORMAT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>
      <w:r>
        <w:fldChar w:fldCharType="end"/>
      </w:r>
    </w:p>
    <w:p w14:paraId="2C000000">
      <w:pPr>
        <w:pStyle w:val="Style_5"/>
        <w:numPr>
          <w:ilvl w:val="0"/>
          <w:numId w:val="0"/>
        </w:numPr>
        <w:ind w:hanging="360" w:left="360"/>
        <w:jc w:val="both"/>
        <w:rPr>
          <w:rFonts w:ascii="Times New Roman" w:hAnsi="Times New Roman"/>
          <w:sz w:val="24"/>
        </w:rPr>
      </w:pPr>
    </w:p>
    <w:p w14:paraId="2D000000">
      <w:pPr>
        <w:pStyle w:val="Style_5"/>
        <w:numPr>
          <w:ilvl w:val="0"/>
          <w:numId w:val="0"/>
        </w:numPr>
        <w:ind w:hanging="360" w:left="360"/>
        <w:jc w:val="both"/>
        <w:rPr>
          <w:rFonts w:ascii="Times New Roman" w:hAnsi="Times New Roman"/>
          <w:sz w:val="24"/>
        </w:rPr>
      </w:pPr>
    </w:p>
    <w:p w14:paraId="2E000000">
      <w:pPr>
        <w:pStyle w:val="Style_5"/>
        <w:numPr>
          <w:ilvl w:val="0"/>
          <w:numId w:val="0"/>
        </w:numPr>
        <w:ind w:hanging="360" w:left="360"/>
        <w:jc w:val="both"/>
        <w:rPr>
          <w:rFonts w:ascii="Times New Roman" w:hAnsi="Times New Roman"/>
          <w:sz w:val="24"/>
        </w:rPr>
      </w:pPr>
    </w:p>
    <w:p w14:paraId="2F000000">
      <w:pPr>
        <w:pStyle w:val="Style_5"/>
        <w:numPr>
          <w:ilvl w:val="0"/>
          <w:numId w:val="0"/>
        </w:numPr>
        <w:ind w:hanging="360" w:left="360"/>
        <w:jc w:val="both"/>
        <w:rPr>
          <w:rFonts w:ascii="Times New Roman" w:hAnsi="Times New Roman"/>
          <w:sz w:val="24"/>
        </w:rPr>
      </w:pPr>
    </w:p>
    <w:p w14:paraId="30000000">
      <w:pPr>
        <w:pStyle w:val="Style_5"/>
        <w:numPr>
          <w:ilvl w:val="0"/>
          <w:numId w:val="0"/>
        </w:numPr>
        <w:ind w:hanging="360" w:left="360"/>
        <w:jc w:val="both"/>
        <w:rPr>
          <w:rFonts w:ascii="Times New Roman" w:hAnsi="Times New Roman"/>
          <w:sz w:val="24"/>
        </w:rPr>
      </w:pPr>
    </w:p>
    <w:p w14:paraId="31000000">
      <w:pPr>
        <w:pStyle w:val="Style_5"/>
        <w:numPr>
          <w:ilvl w:val="0"/>
          <w:numId w:val="0"/>
        </w:numPr>
        <w:ind w:hanging="360" w:left="360"/>
        <w:jc w:val="both"/>
        <w:rPr>
          <w:rFonts w:ascii="Times New Roman" w:hAnsi="Times New Roman"/>
          <w:sz w:val="24"/>
        </w:rPr>
      </w:pPr>
    </w:p>
    <w:p w14:paraId="32000000">
      <w:pPr>
        <w:pStyle w:val="Style_8"/>
      </w:pPr>
    </w:p>
    <w:p w14:paraId="33000000">
      <w:pPr>
        <w:pStyle w:val="Style_8"/>
      </w:pPr>
    </w:p>
    <w:p w14:paraId="34000000">
      <w:pPr>
        <w:pStyle w:val="Style_5"/>
        <w:numPr>
          <w:ilvl w:val="0"/>
          <w:numId w:val="0"/>
        </w:numPr>
        <w:ind w:hanging="360" w:left="360"/>
        <w:jc w:val="both"/>
        <w:rPr>
          <w:rFonts w:ascii="Times New Roman" w:hAnsi="Times New Roman"/>
          <w:sz w:val="24"/>
        </w:rPr>
      </w:pPr>
    </w:p>
    <w:p w14:paraId="35000000">
      <w:pPr>
        <w:pStyle w:val="Style_5"/>
        <w:numPr>
          <w:ilvl w:val="0"/>
          <w:numId w:val="0"/>
        </w:num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ИСПОЛЬЗУЕМЫЕ СОКРАЩЕНИЯ</w:t>
      </w:r>
    </w:p>
    <w:p w14:paraId="36000000">
      <w:pPr>
        <w:pStyle w:val="Style_5"/>
        <w:numPr>
          <w:ilvl w:val="0"/>
          <w:numId w:val="1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ФГОС – Федеральный государственный образовательный стандарт</w:t>
      </w:r>
    </w:p>
    <w:p w14:paraId="37000000">
      <w:pPr>
        <w:pStyle w:val="Style_5"/>
        <w:numPr>
          <w:ilvl w:val="0"/>
          <w:numId w:val="1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ПС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профессиональный стандарт</w:t>
      </w:r>
    </w:p>
    <w:p w14:paraId="38000000">
      <w:pPr>
        <w:pStyle w:val="Style_5"/>
        <w:numPr>
          <w:ilvl w:val="0"/>
          <w:numId w:val="1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 – свод правил</w:t>
      </w:r>
    </w:p>
    <w:p w14:paraId="39000000">
      <w:pPr>
        <w:pStyle w:val="Style_5"/>
        <w:numPr>
          <w:ilvl w:val="0"/>
          <w:numId w:val="1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ТК – требования компетенции</w:t>
      </w:r>
    </w:p>
    <w:p w14:paraId="3A000000">
      <w:pPr>
        <w:pStyle w:val="Style_5"/>
        <w:numPr>
          <w:ilvl w:val="0"/>
          <w:numId w:val="1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КЗ - конкурсное задание</w:t>
      </w:r>
    </w:p>
    <w:p w14:paraId="3B000000">
      <w:pPr>
        <w:pStyle w:val="Style_5"/>
        <w:numPr>
          <w:ilvl w:val="0"/>
          <w:numId w:val="1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ИЛ – инфраструктурный лист</w:t>
      </w:r>
    </w:p>
    <w:p w14:paraId="3C000000">
      <w:pPr>
        <w:pStyle w:val="Style_5"/>
        <w:numPr>
          <w:ilvl w:val="0"/>
          <w:numId w:val="1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 - критерии оценки</w:t>
      </w:r>
    </w:p>
    <w:p w14:paraId="3D000000">
      <w:pPr>
        <w:pStyle w:val="Style_5"/>
        <w:numPr>
          <w:ilvl w:val="0"/>
          <w:numId w:val="1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ОТ– охрана труда </w:t>
      </w:r>
    </w:p>
    <w:p w14:paraId="3E000000">
      <w:pPr>
        <w:pStyle w:val="Style_5"/>
        <w:numPr>
          <w:ilvl w:val="0"/>
          <w:numId w:val="0"/>
        </w:numPr>
        <w:ind w:hanging="360" w:left="360"/>
        <w:jc w:val="both"/>
        <w:rPr>
          <w:rFonts w:ascii="Times New Roman" w:hAnsi="Times New Roman"/>
          <w:sz w:val="28"/>
        </w:rPr>
      </w:pPr>
    </w:p>
    <w:p w14:paraId="3F000000">
      <w:pPr>
        <w:spacing w:after="0"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br w:type="page"/>
      </w:r>
    </w:p>
    <w:p w14:paraId="40000000">
      <w:bookmarkStart w:id="1" w:name="__RefHeading___1"/>
      <w:bookmarkEnd w:id="1"/>
      <w:pPr>
        <w:pStyle w:val="Style_9"/>
        <w:spacing w:after="0" w:before="0"/>
        <w:ind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ОСНОВНЫЕ ТРЕБОВАНИЯ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КОМПЕТЕНЦИИ</w:t>
      </w:r>
    </w:p>
    <w:p w14:paraId="41000000">
      <w:bookmarkStart w:id="2" w:name="__RefHeading___2"/>
      <w:bookmarkEnd w:id="2"/>
      <w:pPr>
        <w:pStyle w:val="Style_8"/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.1. </w:t>
      </w:r>
      <w:r>
        <w:rPr>
          <w:rFonts w:ascii="Times New Roman" w:hAnsi="Times New Roman"/>
        </w:rPr>
        <w:t>Общие сведения о требованиях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компетенции</w:t>
      </w:r>
    </w:p>
    <w:p w14:paraId="42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Требования компетенции (ТК) «Кирпичная кладка»</w:t>
      </w:r>
      <w:r>
        <w:rPr>
          <w:rFonts w:ascii="Times New Roman" w:hAnsi="Times New Roman"/>
          <w:sz w:val="28"/>
        </w:rPr>
        <w:t xml:space="preserve"> </w:t>
      </w:r>
      <w:bookmarkStart w:id="3" w:name="_Hlk123050441"/>
      <w:r>
        <w:rPr>
          <w:rFonts w:ascii="Times New Roman" w:hAnsi="Times New Roman"/>
          <w:sz w:val="28"/>
        </w:rPr>
        <w:t>определя</w:t>
      </w:r>
      <w:r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>т знани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умения, навыки и трудовые функции</w:t>
      </w:r>
      <w:bookmarkEnd w:id="3"/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 xml:space="preserve">которые лежат в основе </w:t>
      </w:r>
      <w:r>
        <w:rPr>
          <w:rFonts w:ascii="Times New Roman" w:hAnsi="Times New Roman"/>
          <w:sz w:val="28"/>
        </w:rPr>
        <w:t xml:space="preserve">наиболее актуальных требований работодателей отрасли. </w:t>
      </w:r>
    </w:p>
    <w:p w14:paraId="43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Целью соревнований</w:t>
      </w:r>
      <w:r>
        <w:rPr>
          <w:rFonts w:ascii="Times New Roman" w:hAnsi="Times New Roman"/>
          <w:sz w:val="28"/>
        </w:rPr>
        <w:t xml:space="preserve"> по компетенции является демонстрация лучших</w:t>
      </w:r>
      <w:r>
        <w:rPr>
          <w:rFonts w:ascii="Times New Roman" w:hAnsi="Times New Roman"/>
          <w:sz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>
        <w:rPr>
          <w:rFonts w:ascii="Times New Roman" w:hAnsi="Times New Roman"/>
          <w:sz w:val="28"/>
        </w:rPr>
        <w:t xml:space="preserve"> </w:t>
      </w:r>
    </w:p>
    <w:p w14:paraId="44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Требования</w:t>
      </w:r>
      <w:r>
        <w:rPr>
          <w:rFonts w:ascii="Times New Roman" w:hAnsi="Times New Roman"/>
          <w:sz w:val="28"/>
        </w:rPr>
        <w:t xml:space="preserve"> компетенции</w:t>
      </w:r>
      <w:r>
        <w:rPr>
          <w:rFonts w:ascii="Times New Roman" w:hAnsi="Times New Roman"/>
          <w:sz w:val="28"/>
        </w:rPr>
        <w:t xml:space="preserve"> явля</w:t>
      </w:r>
      <w:r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 xml:space="preserve">тся руководством </w:t>
      </w:r>
      <w:r>
        <w:rPr>
          <w:rFonts w:ascii="Times New Roman" w:hAnsi="Times New Roman"/>
          <w:sz w:val="28"/>
        </w:rPr>
        <w:t>для подготовки конкурентоспособных, высококвалифицированных рабочих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sz w:val="28"/>
        </w:rPr>
        <w:t>участия их в конкурсах профессионального мастерства.</w:t>
      </w:r>
    </w:p>
    <w:p w14:paraId="45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соревнованиях по компетенции проверка </w:t>
      </w:r>
      <w:r>
        <w:rPr>
          <w:rFonts w:ascii="Times New Roman" w:hAnsi="Times New Roman"/>
          <w:sz w:val="28"/>
        </w:rPr>
        <w:t>знаний, умени</w:t>
      </w:r>
      <w:r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>, навык</w:t>
      </w:r>
      <w:r>
        <w:rPr>
          <w:rFonts w:ascii="Times New Roman" w:hAnsi="Times New Roman"/>
          <w:sz w:val="28"/>
        </w:rPr>
        <w:t>ов</w:t>
      </w:r>
      <w:r>
        <w:rPr>
          <w:rFonts w:ascii="Times New Roman" w:hAnsi="Times New Roman"/>
          <w:sz w:val="28"/>
        </w:rPr>
        <w:t xml:space="preserve"> и трудовы</w:t>
      </w:r>
      <w:r>
        <w:rPr>
          <w:rFonts w:ascii="Times New Roman" w:hAnsi="Times New Roman"/>
          <w:sz w:val="28"/>
        </w:rPr>
        <w:t>х</w:t>
      </w:r>
      <w:r>
        <w:rPr>
          <w:rFonts w:ascii="Times New Roman" w:hAnsi="Times New Roman"/>
          <w:sz w:val="28"/>
        </w:rPr>
        <w:t xml:space="preserve"> функци</w:t>
      </w:r>
      <w:r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осуществляется посредством оценки выполнения практической работы. </w:t>
      </w:r>
    </w:p>
    <w:p w14:paraId="46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Требования</w:t>
      </w:r>
      <w:r>
        <w:rPr>
          <w:rFonts w:ascii="Times New Roman" w:hAnsi="Times New Roman"/>
          <w:sz w:val="28"/>
        </w:rPr>
        <w:t xml:space="preserve"> компетенции</w:t>
      </w:r>
      <w:r>
        <w:rPr>
          <w:rFonts w:ascii="Times New Roman" w:hAnsi="Times New Roman"/>
          <w:sz w:val="28"/>
        </w:rPr>
        <w:t xml:space="preserve"> разделен</w:t>
      </w:r>
      <w:r>
        <w:rPr>
          <w:rFonts w:ascii="Times New Roman" w:hAnsi="Times New Roman"/>
          <w:sz w:val="28"/>
        </w:rPr>
        <w:t>ы</w:t>
      </w:r>
      <w:r>
        <w:rPr>
          <w:rFonts w:ascii="Times New Roman" w:hAnsi="Times New Roman"/>
          <w:sz w:val="28"/>
        </w:rPr>
        <w:t xml:space="preserve"> на четкие разделы с номерами и заголовками</w:t>
      </w:r>
      <w:r>
        <w:rPr>
          <w:rFonts w:ascii="Times New Roman" w:hAnsi="Times New Roman"/>
          <w:sz w:val="28"/>
        </w:rPr>
        <w:t>, к</w:t>
      </w:r>
      <w:r>
        <w:rPr>
          <w:rFonts w:ascii="Times New Roman" w:hAnsi="Times New Roman"/>
          <w:sz w:val="28"/>
        </w:rPr>
        <w:t>аждому разделу назначен процент относительной важности</w:t>
      </w:r>
      <w:r>
        <w:rPr>
          <w:rFonts w:ascii="Times New Roman" w:hAnsi="Times New Roman"/>
          <w:sz w:val="28"/>
        </w:rPr>
        <w:t>, с</w:t>
      </w:r>
      <w:r>
        <w:rPr>
          <w:rFonts w:ascii="Times New Roman" w:hAnsi="Times New Roman"/>
          <w:sz w:val="28"/>
        </w:rPr>
        <w:t xml:space="preserve">умма </w:t>
      </w:r>
      <w:r>
        <w:rPr>
          <w:rFonts w:ascii="Times New Roman" w:hAnsi="Times New Roman"/>
          <w:sz w:val="28"/>
        </w:rPr>
        <w:t xml:space="preserve">которых </w:t>
      </w:r>
      <w:r>
        <w:rPr>
          <w:rFonts w:ascii="Times New Roman" w:hAnsi="Times New Roman"/>
          <w:sz w:val="28"/>
        </w:rPr>
        <w:t>составляет 100.</w:t>
      </w:r>
    </w:p>
    <w:p w14:paraId="47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8000000">
      <w:bookmarkStart w:id="4" w:name="__RefHeading___3"/>
      <w:bookmarkEnd w:id="4"/>
      <w:pPr>
        <w:pStyle w:val="Style_8"/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2. Перечень профессиональных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задач специалиста </w:t>
      </w:r>
    </w:p>
    <w:p w14:paraId="49000000">
      <w:bookmarkStart w:id="5" w:name="__RefHeading___4"/>
      <w:bookmarkEnd w:id="5"/>
      <w:pPr>
        <w:pStyle w:val="Style_8"/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 компетенции </w:t>
      </w:r>
      <w:r>
        <w:rPr>
          <w:rFonts w:ascii="Times New Roman" w:hAnsi="Times New Roman"/>
        </w:rPr>
        <w:t>«Кирпичная кладка</w:t>
      </w:r>
      <w:r>
        <w:rPr>
          <w:rFonts w:ascii="Times New Roman" w:hAnsi="Times New Roman"/>
        </w:rPr>
        <w:t>»</w:t>
      </w:r>
    </w:p>
    <w:p w14:paraId="4A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Перечень </w:t>
      </w:r>
      <w:r>
        <w:rPr>
          <w:rFonts w:ascii="Times New Roman" w:hAnsi="Times New Roman"/>
          <w:sz w:val="28"/>
        </w:rPr>
        <w:t>видов профессиональной деятельности,</w:t>
      </w:r>
      <w:r>
        <w:rPr>
          <w:rFonts w:ascii="Times New Roman" w:hAnsi="Times New Roman"/>
          <w:sz w:val="28"/>
        </w:rPr>
        <w:t xml:space="preserve"> умений, </w:t>
      </w:r>
      <w:r>
        <w:rPr>
          <w:rFonts w:ascii="Times New Roman" w:hAnsi="Times New Roman"/>
          <w:sz w:val="28"/>
        </w:rPr>
        <w:t>знаний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профессиональных трудовых функций специалиста</w:t>
      </w:r>
      <w:r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i w:val="1"/>
          <w:sz w:val="28"/>
        </w:rPr>
        <w:t>из ФГОС/ПС/ЕТКС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 xml:space="preserve"> базируется на требованиях современного рынка труда к данному специалисту</w:t>
      </w:r>
      <w:r>
        <w:rPr>
          <w:rFonts w:ascii="Times New Roman" w:hAnsi="Times New Roman"/>
          <w:sz w:val="28"/>
        </w:rPr>
        <w:t>.</w:t>
      </w:r>
    </w:p>
    <w:p w14:paraId="4B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C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D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E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F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50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51000000">
      <w:pPr>
        <w:spacing w:after="0" w:line="36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Таблица </w:t>
      </w:r>
      <w:r>
        <w:rPr>
          <w:rFonts w:ascii="Times New Roman" w:hAnsi="Times New Roman"/>
          <w:sz w:val="28"/>
        </w:rPr>
        <w:t>1</w:t>
      </w:r>
    </w:p>
    <w:p w14:paraId="52000000">
      <w:pPr>
        <w:spacing w:after="0" w:line="36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Перечень профессиональных задач специалиста</w:t>
      </w:r>
    </w:p>
    <w:tbl>
      <w:tblPr>
        <w:tblStyle w:val="Style_1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40"/>
        <w:gridCol w:w="7309"/>
        <w:gridCol w:w="1093"/>
      </w:tblGrid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92D050" w:val="clear"/>
            <w:vAlign w:val="center"/>
          </w:tcPr>
          <w:p w14:paraId="53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color w:val="FFFFFF"/>
                <w:sz w:val="28"/>
              </w:rPr>
            </w:pPr>
            <w:r>
              <w:rPr>
                <w:rFonts w:ascii="Times New Roman" w:hAnsi="Times New Roman"/>
                <w:b w:val="1"/>
                <w:color w:val="FFFFFF"/>
                <w:sz w:val="28"/>
              </w:rPr>
              <w:t>№ п/п</w:t>
            </w: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92D050" w:val="clear"/>
            <w:vAlign w:val="center"/>
          </w:tcPr>
          <w:p w14:paraId="54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color w:val="FFFFFF"/>
                <w:sz w:val="28"/>
                <w:highlight w:val="green"/>
              </w:rPr>
            </w:pPr>
            <w:r>
              <w:rPr>
                <w:rFonts w:ascii="Times New Roman" w:hAnsi="Times New Roman"/>
                <w:b w:val="1"/>
                <w:color w:val="FFFFFF"/>
                <w:sz w:val="28"/>
              </w:rPr>
              <w:t>Раздел</w:t>
            </w: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92D050" w:val="clear"/>
            <w:vAlign w:val="center"/>
          </w:tcPr>
          <w:p w14:paraId="55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color w:val="FFFFFF"/>
                <w:sz w:val="28"/>
              </w:rPr>
            </w:pPr>
            <w:r>
              <w:rPr>
                <w:rFonts w:ascii="Times New Roman" w:hAnsi="Times New Roman"/>
                <w:b w:val="1"/>
                <w:color w:val="FFFFFF"/>
                <w:sz w:val="28"/>
              </w:rPr>
              <w:t>Важ</w:t>
            </w:r>
            <w:r>
              <w:rPr>
                <w:rFonts w:ascii="Times New Roman" w:hAnsi="Times New Roman"/>
                <w:b w:val="1"/>
                <w:color w:val="FFFFFF"/>
                <w:sz w:val="28"/>
              </w:rPr>
              <w:t>-</w:t>
            </w:r>
          </w:p>
          <w:p w14:paraId="56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color w:val="FFFFFF"/>
                <w:sz w:val="28"/>
              </w:rPr>
            </w:pPr>
            <w:r>
              <w:rPr>
                <w:rFonts w:ascii="Times New Roman" w:hAnsi="Times New Roman"/>
                <w:b w:val="1"/>
                <w:color w:val="FFFFFF"/>
                <w:sz w:val="28"/>
              </w:rPr>
              <w:t>ность в %</w:t>
            </w:r>
          </w:p>
        </w:tc>
      </w:tr>
      <w:tr>
        <w:tc>
          <w:tcPr>
            <w:tcW w:type="dxa" w:w="44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 w14:paraId="57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</w:t>
            </w: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00000">
            <w:pPr>
              <w:spacing w:after="0"/>
              <w:ind/>
              <w:contextualSpacing w:val="1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Подготовка рабочего места, соблюдение</w:t>
            </w:r>
            <w:r>
              <w:rPr>
                <w:rFonts w:ascii="Times New Roman" w:hAnsi="Times New Roman"/>
                <w:b w:val="1"/>
                <w:sz w:val="28"/>
              </w:rPr>
              <w:t xml:space="preserve"> требований охраны труда и т/б.</w:t>
            </w: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color w:themeColor="text1" w:val="000000"/>
                <w:sz w:val="28"/>
              </w:rPr>
            </w:pPr>
            <w:r>
              <w:rPr>
                <w:rFonts w:ascii="Times New Roman" w:hAnsi="Times New Roman"/>
                <w:b w:val="1"/>
                <w:color w:themeColor="text1" w:val="000000"/>
                <w:sz w:val="28"/>
              </w:rPr>
              <w:t>9</w:t>
            </w: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знать:</w:t>
            </w:r>
          </w:p>
          <w:tbl>
            <w:tblPr>
              <w:tblStyle w:val="Style_10"/>
              <w:tblLayout w:type="fixed"/>
              <w:tblCellMar>
                <w:top w:type="dxa" w:w="7"/>
                <w:right w:type="dxa" w:w="51"/>
              </w:tblCellMar>
            </w:tblPr>
            <w:tblGrid>
              <w:gridCol w:w="7475"/>
            </w:tblGrid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5B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т</w:t>
                  </w:r>
                  <w:r>
                    <w:rPr>
                      <w:rFonts w:ascii="Times New Roman" w:hAnsi="Times New Roman"/>
                      <w:sz w:val="24"/>
                    </w:rPr>
                    <w:t>ребования технологических регламентов к выполнению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5C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требования технической документации в строительстве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5D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виды строительных материалов и изделий, необходимых для проведения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5E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требования к организации рабочего места при проведении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5F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система условных обозначений и правила выполнение чертежей в строительстве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0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порядок подготовки инструментов, оборудования, оснастки и строительных материалов для проведения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1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правила транспортировки и складирования строительных материалов и изделий в пределах рабочей зоны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2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нормы расхода материалов, </w:t>
                  </w:r>
                  <w:r>
                    <w:rPr>
                      <w:rFonts w:ascii="Times New Roman" w:hAnsi="Times New Roman"/>
                      <w:sz w:val="24"/>
                    </w:rPr>
                    <w:t>требования к условиям хранения строительных материалов и изделий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3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основные виды и правила применения такелажной оснастки, стропов и захватных приспособлений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4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система производственной сигнализации при выполнении такелажных работ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5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порядок проверки качества и количества строительных материалов и изделий, необходимых для выполнения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6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нормы освещенности рабочих мест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7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требования в области охраны окружающей среды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8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требования охраны труда при нахождении на строительной площадке, пожарной, промышленной безопасности и электробезопасности при проведении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9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опасные и вредные производственные факторы при проведении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A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правила производственной санитарии при проведении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B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правила оказания первой помощи пострадавшему при несчастном случае на производстве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C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виды и правила применения средств индивидуальной защиты, необходимых при проведении кладки, ремонта и реконструкции </w:t>
                  </w:r>
                  <w:r>
                    <w:rPr>
                      <w:rFonts w:ascii="Times New Roman" w:hAnsi="Times New Roman"/>
                      <w:sz w:val="24"/>
                    </w:rPr>
                    <w:t>каменных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D000000">
                  <w:pPr>
                    <w:pStyle w:val="Style_11"/>
                    <w:numPr>
                      <w:ilvl w:val="0"/>
                      <w:numId w:val="3"/>
                    </w:numPr>
                    <w:spacing w:after="0" w:line="240" w:lineRule="auto"/>
                    <w:ind w:firstLine="422" w:left="-62"/>
                    <w:rPr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требования технологических регламентов к подготовке строительного раствора и клея и разборке каменных конструкций для их ремонта и реконструкции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E000000">
                  <w:pPr>
                    <w:pStyle w:val="Style_11"/>
                    <w:numPr>
                      <w:ilvl w:val="0"/>
                      <w:numId w:val="3"/>
                    </w:numPr>
                    <w:spacing w:after="0" w:line="240" w:lineRule="auto"/>
                    <w:ind w:firstLine="422" w:left="-62"/>
                    <w:rPr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способы и правила очистки кирпича и бутового камня от раствора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6F000000">
                  <w:pPr>
                    <w:pStyle w:val="Style_11"/>
                    <w:numPr>
                      <w:ilvl w:val="0"/>
                      <w:numId w:val="3"/>
                    </w:numPr>
                    <w:spacing w:after="0" w:line="240" w:lineRule="auto"/>
                    <w:ind w:firstLine="422" w:left="-62"/>
                    <w:rPr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способы и последовательность приготовления строительного раствора и клея для производства кладочных работ, состав растворов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0000000">
                  <w:pPr>
                    <w:pStyle w:val="Style_11"/>
                    <w:numPr>
                      <w:ilvl w:val="0"/>
                      <w:numId w:val="3"/>
                    </w:numPr>
                    <w:spacing w:after="0" w:line="240" w:lineRule="auto"/>
                    <w:ind w:firstLine="422" w:left="-62"/>
                    <w:rPr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виды инструмента, оборудования, инвентаря и оснастки для приготовления раствора, правила их применения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1000000">
                  <w:pPr>
                    <w:pStyle w:val="Style_11"/>
                    <w:numPr>
                      <w:ilvl w:val="0"/>
                      <w:numId w:val="3"/>
                    </w:numPr>
                    <w:spacing w:after="0" w:line="240" w:lineRule="auto"/>
                    <w:ind w:firstLine="422" w:left="-62"/>
                    <w:rPr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виды инструмента для пробивки проемов, гнезд, борозд и отверстий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2000000">
                  <w:pPr>
                    <w:pStyle w:val="Style_11"/>
                    <w:numPr>
                      <w:ilvl w:val="0"/>
                      <w:numId w:val="3"/>
                    </w:numPr>
                    <w:spacing w:after="0" w:line="240" w:lineRule="auto"/>
                    <w:ind w:firstLine="422" w:left="-62"/>
                    <w:rPr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правила разборки кирпичной, каменной и блочной кладки стен и столбов, сводов, бутовых фундаментов</w:t>
                  </w:r>
                </w:p>
              </w:tc>
            </w:tr>
          </w:tbl>
          <w:p w14:paraId="73000000">
            <w:pPr>
              <w:spacing w:after="0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00000">
            <w:pPr>
              <w:spacing w:after="0"/>
              <w:ind/>
              <w:contextualSpacing w:val="1"/>
              <w:jc w:val="both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уметь:</w:t>
            </w:r>
          </w:p>
          <w:tbl>
            <w:tblPr>
              <w:tblStyle w:val="Style_10"/>
              <w:tblLayout w:type="fixed"/>
              <w:tblCellMar>
                <w:top w:type="dxa" w:w="7"/>
                <w:right w:type="dxa" w:w="51"/>
              </w:tblCellMar>
            </w:tblPr>
            <w:tblGrid>
              <w:gridCol w:w="7475"/>
            </w:tblGrid>
            <w:tr>
              <w:trPr>
                <w:trHeight w:hRule="atLeast" w:val="41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6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читать рабочие чертежи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7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оценивать безопасность организации рабочего места в соответствии с требованиями охраны труда и промышленной безопасности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8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оценивать соответствие рабочего места правилам и требованиям производственной санитарии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9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выбирать необходимые инструменты, оборудование, оснастку и материалы в соответствии со сменным заданием на выполнение кладки, ремонта и реконструкции каменных конструкций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A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пользоваться такелажной оснасткой, инвентарными стропами и захватными приспособлениями для перемещения емкостей с раствором и паллет с кирпичом и камнем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B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оценивать качество и количество строительных материалов и изделий, необходимых для выполнения сменного задания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C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выбирать способы и места складирования строительных материалов в зоне производства работ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D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оценивать исправность электропроводки для подключения электроинструментов и освещения рабочего места для работы в условиях недостаточной освещенности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E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применять требования охраны труда при нахождении на строительной площадке, пожарной, промышленной безопасности и электробезопасности при производстве каменных работ</w:t>
                  </w:r>
                </w:p>
              </w:tc>
            </w:tr>
            <w:tr>
              <w:trPr>
                <w:trHeight w:hRule="atLeast" w:val="366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7F000000">
                  <w:pPr>
                    <w:pStyle w:val="Style_11"/>
                    <w:numPr>
                      <w:ilvl w:val="0"/>
                      <w:numId w:val="4"/>
                    </w:numPr>
                    <w:spacing w:after="0" w:line="240" w:lineRule="auto"/>
                    <w:ind w:firstLine="363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пользоваться инструментом для очистки кирпича от раствора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80000000">
                  <w:pPr>
                    <w:pStyle w:val="Style_11"/>
                    <w:numPr>
                      <w:ilvl w:val="0"/>
                      <w:numId w:val="4"/>
                    </w:numPr>
                    <w:spacing w:after="0" w:line="240" w:lineRule="auto"/>
                    <w:ind w:firstLine="363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пользоваться инструментом и оборудованием для приготовления строительного раствора и клея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81000000">
                  <w:pPr>
                    <w:pStyle w:val="Style_11"/>
                    <w:numPr>
                      <w:ilvl w:val="0"/>
                      <w:numId w:val="4"/>
                    </w:numPr>
                    <w:spacing w:after="0" w:line="240" w:lineRule="auto"/>
                    <w:ind w:firstLine="363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применять технологию приготовления строительного раствора и клея</w:t>
                  </w:r>
                </w:p>
              </w:tc>
            </w:tr>
            <w:tr>
              <w:trPr>
                <w:trHeight w:hRule="atLeast" w:val="564"/>
              </w:trPr>
              <w:tc>
                <w:tcPr>
                  <w:tcW w:type="dxa" w:w="7475"/>
                  <w:tcMar>
                    <w:top w:type="dxa" w:w="7"/>
                    <w:right w:type="dxa" w:w="51"/>
                  </w:tcMar>
                </w:tcPr>
                <w:p w14:paraId="82000000">
                  <w:pPr>
                    <w:pStyle w:val="Style_11"/>
                    <w:numPr>
                      <w:ilvl w:val="0"/>
                      <w:numId w:val="4"/>
                    </w:numPr>
                    <w:spacing w:after="0" w:line="240" w:lineRule="auto"/>
                    <w:ind w:firstLine="363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пользоваться механизированным инструментом для разборки кирпичной, каменной кладки стен и столбов, сводов, бутовых фундаментов</w:t>
                  </w:r>
                </w:p>
              </w:tc>
            </w:tr>
          </w:tbl>
          <w:p w14:paraId="83000000">
            <w:pPr>
              <w:spacing w:after="0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00000">
            <w:pPr>
              <w:spacing w:after="0"/>
              <w:ind/>
              <w:contextualSpacing w:val="1"/>
              <w:jc w:val="both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44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 w14:paraId="85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</w:t>
            </w: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00000">
            <w:pPr>
              <w:spacing w:after="0"/>
              <w:ind/>
              <w:contextualSpacing w:val="1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Кладка простых</w:t>
            </w:r>
            <w:r>
              <w:rPr>
                <w:rFonts w:ascii="Times New Roman" w:hAnsi="Times New Roman"/>
                <w:b w:val="1"/>
                <w:sz w:val="28"/>
              </w:rPr>
              <w:t xml:space="preserve"> каменных конструкций</w:t>
            </w:r>
            <w:r>
              <w:rPr>
                <w:rFonts w:ascii="Times New Roman" w:hAnsi="Times New Roman"/>
                <w:b w:val="1"/>
                <w:sz w:val="28"/>
              </w:rPr>
              <w:t>, гидроизоляция кладки</w:t>
            </w: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</w:t>
            </w: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знать:</w:t>
            </w:r>
          </w:p>
          <w:tbl>
            <w:tblPr>
              <w:tblStyle w:val="Style_10"/>
              <w:tblLayout w:type="fixed"/>
              <w:tblCellMar>
                <w:top w:type="dxa" w:w="7"/>
                <w:right w:type="dxa" w:w="51"/>
              </w:tblCellMar>
            </w:tblPr>
            <w:tblGrid>
              <w:gridCol w:w="7394"/>
            </w:tblGrid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89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требования технологических регламентов к выполнению </w:t>
                  </w:r>
                  <w:r>
                    <w:rPr>
                      <w:rFonts w:ascii="Times New Roman" w:hAnsi="Times New Roman"/>
                      <w:sz w:val="24"/>
                    </w:rPr>
                    <w:t>кладки, гидроизоляции и ремонта фундаментов зданий и сооружений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8A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</w:pPr>
                  <w:r>
                    <w:rPr>
                      <w:rFonts w:ascii="Times New Roman" w:hAnsi="Times New Roman"/>
                      <w:sz w:val="24"/>
                    </w:rPr>
                    <w:t>основные свойства стеновых материалов, гидроизоляционных материалов и строительных растворов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8B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</w:pPr>
                  <w:r>
                    <w:rPr>
                      <w:rFonts w:ascii="Times New Roman" w:hAnsi="Times New Roman"/>
                      <w:sz w:val="24"/>
                    </w:rPr>
                    <w:t>технологии выполнения цементной стяжки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8C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</w:pPr>
                  <w:r>
                    <w:rPr>
                      <w:rFonts w:ascii="Times New Roman" w:hAnsi="Times New Roman"/>
                      <w:sz w:val="24"/>
                    </w:rPr>
                    <w:t>виды и правила эксплуатации инструментов для выполнения цементной стяжки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8D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</w:pPr>
                  <w:r>
                    <w:rPr>
                      <w:rFonts w:ascii="Times New Roman" w:hAnsi="Times New Roman"/>
                      <w:sz w:val="24"/>
                    </w:rPr>
                    <w:t>виды гидроизоляции, правила ее устройства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8E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</w:pPr>
                  <w:r>
                    <w:rPr>
                      <w:rFonts w:ascii="Times New Roman" w:hAnsi="Times New Roman"/>
                      <w:sz w:val="24"/>
                    </w:rPr>
                    <w:t>с</w:t>
                  </w:r>
                  <w:r>
                    <w:rPr>
                      <w:rFonts w:ascii="Times New Roman" w:hAnsi="Times New Roman"/>
                      <w:sz w:val="24"/>
                    </w:rPr>
                    <w:t>пособы и виды кладки простейших конструкций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8F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57" w:left="0"/>
                  </w:pPr>
                  <w:r>
                    <w:rPr>
                      <w:rFonts w:ascii="Times New Roman" w:hAnsi="Times New Roman"/>
                      <w:sz w:val="24"/>
                    </w:rPr>
                    <w:t>с</w:t>
                  </w:r>
                  <w:r>
                    <w:rPr>
                      <w:rFonts w:ascii="Times New Roman" w:hAnsi="Times New Roman"/>
                      <w:sz w:val="24"/>
                    </w:rPr>
                    <w:t xml:space="preserve">пособы пробивки гнезд, борозд и отверстий в кладке 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0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</w:pPr>
                  <w:r>
                    <w:rPr>
                      <w:rFonts w:ascii="Times New Roman" w:hAnsi="Times New Roman"/>
                      <w:sz w:val="24"/>
                    </w:rPr>
                    <w:t>у</w:t>
                  </w:r>
                  <w:r>
                    <w:rPr>
                      <w:rFonts w:ascii="Times New Roman" w:hAnsi="Times New Roman"/>
                      <w:sz w:val="24"/>
                    </w:rPr>
                    <w:t xml:space="preserve">стройство, назначение и правила применения ручного инструмента для кладки, пробивки отверстий, гнезд и разборки кладки 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1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57" w:left="0"/>
                  </w:pPr>
                  <w:r>
                    <w:rPr>
                      <w:rFonts w:ascii="Times New Roman" w:hAnsi="Times New Roman"/>
                      <w:sz w:val="24"/>
                    </w:rPr>
                    <w:t>с</w:t>
                  </w:r>
                  <w:r>
                    <w:rPr>
                      <w:rFonts w:ascii="Times New Roman" w:hAnsi="Times New Roman"/>
                      <w:sz w:val="24"/>
                    </w:rPr>
                    <w:t xml:space="preserve">пособы и правила рубки кирпича и применяемый инструмент </w:t>
                  </w:r>
                </w:p>
              </w:tc>
            </w:tr>
            <w:tr>
              <w:trPr>
                <w:trHeight w:hRule="atLeast" w:val="286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2000000">
                  <w:pPr>
                    <w:spacing w:after="0" w:line="240" w:lineRule="auto"/>
                    <w:ind/>
                  </w:pPr>
                </w:p>
              </w:tc>
            </w:tr>
          </w:tbl>
          <w:p w14:paraId="93000000">
            <w:pPr>
              <w:spacing w:after="0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09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00000">
            <w:pPr>
              <w:spacing w:after="0"/>
              <w:ind/>
              <w:contextualSpacing w:val="1"/>
              <w:jc w:val="both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уметь:</w:t>
            </w:r>
          </w:p>
          <w:tbl>
            <w:tblPr>
              <w:tblStyle w:val="Style_10"/>
              <w:tblLayout w:type="fixed"/>
              <w:tblCellMar>
                <w:top w:type="dxa" w:w="7"/>
                <w:right w:type="dxa" w:w="51"/>
              </w:tblCellMar>
            </w:tblPr>
            <w:tblGrid>
              <w:gridCol w:w="7394"/>
            </w:tblGrid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6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применять технологию кладки фундаментов из бутового камня под лопатку и кирпичного щебня под залив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7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пользоваться инструментом и приспособлениями для выполнения цементной стяжки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8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подготавливать и укреплять рулонные материалы на горизонтальные поверхности для создания гидроизоляционного слоя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9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применять технологию нанесения гидроизоляции на вертикальные поверхности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A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применять технологию расстила и разравнивания раствора при выполнении цементной стяжки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B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пользоваться оборудованием, инструментом и приспособлениями при выполнении гидроизоляционных работ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C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применять технологию ремонта и замены отдельных участков кирпичных и бутовых фундаментов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D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применять средства индивидуальной защиты при производстве каменных, гидроизоляционных и ремонтных работ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E000000">
                  <w:pPr>
                    <w:pStyle w:val="Style_11"/>
                    <w:numPr>
                      <w:ilvl w:val="0"/>
                      <w:numId w:val="2"/>
                    </w:numPr>
                    <w:spacing w:after="0" w:line="240" w:lineRule="auto"/>
                    <w:ind w:firstLine="360" w:left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применять принципы бережливого производства при выполнении каменных, гидроизоляционных и ремонтных работ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9F000000">
                  <w:pPr>
                    <w:pStyle w:val="Style_11"/>
                    <w:numPr>
                      <w:ilvl w:val="0"/>
                      <w:numId w:val="5"/>
                    </w:numPr>
                    <w:spacing w:after="0" w:line="240" w:lineRule="auto"/>
                    <w:ind w:firstLine="337" w:left="23"/>
                  </w:pPr>
                  <w:r>
                    <w:rPr>
                      <w:rFonts w:ascii="Times New Roman" w:hAnsi="Times New Roman"/>
                      <w:sz w:val="24"/>
                    </w:rPr>
                    <w:t>п</w:t>
                  </w:r>
                  <w:r>
                    <w:rPr>
                      <w:rFonts w:ascii="Times New Roman" w:hAnsi="Times New Roman"/>
                      <w:sz w:val="24"/>
                    </w:rPr>
                    <w:t xml:space="preserve">ользоваться инструментом и инвентарем для кладки кирпичных и бутовых столбиков 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A0000000">
                  <w:pPr>
                    <w:pStyle w:val="Style_11"/>
                    <w:numPr>
                      <w:ilvl w:val="0"/>
                      <w:numId w:val="5"/>
                    </w:numPr>
                    <w:spacing w:after="0" w:line="240" w:lineRule="auto"/>
                    <w:ind w:firstLine="337" w:left="23"/>
                  </w:pPr>
                  <w:r>
                    <w:rPr>
                      <w:rFonts w:ascii="Times New Roman" w:hAnsi="Times New Roman"/>
                      <w:sz w:val="24"/>
                    </w:rPr>
                    <w:t>р</w:t>
                  </w:r>
                  <w:r>
                    <w:rPr>
                      <w:rFonts w:ascii="Times New Roman" w:hAnsi="Times New Roman"/>
                      <w:sz w:val="24"/>
                    </w:rPr>
                    <w:t xml:space="preserve">асстилать и разравнивать раствор при кладке простейших конструкций 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A1000000">
                  <w:pPr>
                    <w:pStyle w:val="Style_11"/>
                    <w:numPr>
                      <w:ilvl w:val="0"/>
                      <w:numId w:val="5"/>
                    </w:numPr>
                    <w:spacing w:after="0" w:line="240" w:lineRule="auto"/>
                    <w:ind w:firstLine="337" w:left="23"/>
                  </w:pPr>
                  <w:r>
                    <w:rPr>
                      <w:rFonts w:ascii="Times New Roman" w:hAnsi="Times New Roman"/>
                      <w:sz w:val="24"/>
                    </w:rPr>
                    <w:t>п</w:t>
                  </w:r>
                  <w:r>
                    <w:rPr>
                      <w:rFonts w:ascii="Times New Roman" w:hAnsi="Times New Roman"/>
                      <w:sz w:val="24"/>
                    </w:rPr>
                    <w:t>ользоваться инструментом для рубки кирпича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A2000000">
                  <w:pPr>
                    <w:pStyle w:val="Style_11"/>
                    <w:numPr>
                      <w:ilvl w:val="0"/>
                      <w:numId w:val="5"/>
                    </w:numPr>
                    <w:spacing w:after="0" w:line="240" w:lineRule="auto"/>
                    <w:ind w:firstLine="337" w:left="23"/>
                  </w:pPr>
                  <w:r>
                    <w:rPr>
                      <w:rFonts w:ascii="Times New Roman" w:hAnsi="Times New Roman"/>
                      <w:sz w:val="24"/>
                    </w:rPr>
                    <w:t>п</w:t>
                  </w:r>
                  <w:r>
                    <w:rPr>
                      <w:rFonts w:ascii="Times New Roman" w:hAnsi="Times New Roman"/>
                      <w:sz w:val="24"/>
                    </w:rPr>
                    <w:t xml:space="preserve">ользоваться инструментом для тески кирпича 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94"/>
                  <w:tcMar>
                    <w:top w:type="dxa" w:w="7"/>
                    <w:right w:type="dxa" w:w="51"/>
                  </w:tcMar>
                </w:tcPr>
                <w:p w14:paraId="A3000000">
                  <w:pPr>
                    <w:pStyle w:val="Style_11"/>
                    <w:numPr>
                      <w:ilvl w:val="0"/>
                      <w:numId w:val="5"/>
                    </w:numPr>
                    <w:spacing w:after="0" w:line="240" w:lineRule="auto"/>
                    <w:ind w:firstLine="337" w:left="23"/>
                  </w:pPr>
                  <w:r>
                    <w:rPr>
                      <w:rFonts w:ascii="Times New Roman" w:hAnsi="Times New Roman"/>
                      <w:sz w:val="24"/>
                    </w:rPr>
                    <w:t>п</w:t>
                  </w:r>
                  <w:r>
                    <w:rPr>
                      <w:rFonts w:ascii="Times New Roman" w:hAnsi="Times New Roman"/>
                      <w:sz w:val="24"/>
                    </w:rPr>
                    <w:t xml:space="preserve">ользоваться инструментом и оборудованием для пробивки гнезд, борозд и отверстий в кладке </w:t>
                  </w:r>
                </w:p>
                <w:p w14:paraId="A4000000">
                  <w:pPr>
                    <w:spacing w:after="0" w:line="240" w:lineRule="auto"/>
                    <w:ind w:firstLine="0" w:left="23"/>
                    <w:rPr>
                      <w:rFonts w:ascii="Times New Roman" w:hAnsi="Times New Roman"/>
                      <w:sz w:val="24"/>
                    </w:rPr>
                  </w:pPr>
                </w:p>
              </w:tc>
            </w:tr>
          </w:tbl>
          <w:p w14:paraId="A5000000">
            <w:pPr>
              <w:spacing w:after="0" w:line="240" w:lineRule="auto"/>
              <w:ind/>
              <w:contextualSpacing w:val="1"/>
            </w:pPr>
          </w:p>
        </w:tc>
        <w:tc>
          <w:tcPr>
            <w:tcW w:type="dxa" w:w="109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c>
          <w:tcPr>
            <w:tcW w:type="dxa" w:w="44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 w14:paraId="A6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</w:t>
            </w: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00000">
            <w:pPr>
              <w:spacing w:after="0"/>
              <w:ind/>
              <w:contextualSpacing w:val="1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Кладка </w:t>
            </w:r>
            <w:r>
              <w:rPr>
                <w:rFonts w:ascii="Times New Roman" w:hAnsi="Times New Roman"/>
                <w:b w:val="1"/>
                <w:sz w:val="28"/>
              </w:rPr>
              <w:t>сплошных и</w:t>
            </w:r>
            <w:r>
              <w:rPr>
                <w:rFonts w:ascii="Times New Roman" w:hAnsi="Times New Roman"/>
                <w:b w:val="1"/>
                <w:sz w:val="28"/>
              </w:rPr>
              <w:t xml:space="preserve"> обле</w:t>
            </w:r>
            <w:r>
              <w:rPr>
                <w:rFonts w:ascii="Times New Roman" w:hAnsi="Times New Roman"/>
                <w:b w:val="1"/>
                <w:sz w:val="28"/>
              </w:rPr>
              <w:t>г</w:t>
            </w:r>
            <w:r>
              <w:rPr>
                <w:rFonts w:ascii="Times New Roman" w:hAnsi="Times New Roman"/>
                <w:b w:val="1"/>
                <w:sz w:val="28"/>
              </w:rPr>
              <w:t>ченных стен</w:t>
            </w:r>
            <w:r>
              <w:rPr>
                <w:rFonts w:ascii="Times New Roman" w:hAnsi="Times New Roman"/>
                <w:b w:val="1"/>
                <w:sz w:val="28"/>
              </w:rPr>
              <w:t>, армирование кладки</w:t>
            </w: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</w:t>
            </w: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знать:</w:t>
            </w:r>
          </w:p>
          <w:tbl>
            <w:tblPr>
              <w:tblStyle w:val="Style_10"/>
              <w:tblLayout w:type="fixed"/>
              <w:tblCellMar>
                <w:top w:type="dxa" w:w="7"/>
                <w:right w:type="dxa" w:w="48"/>
              </w:tblCellMar>
            </w:tblPr>
            <w:tblGrid>
              <w:gridCol w:w="7329"/>
            </w:tblGrid>
            <w:tr>
              <w:trPr>
                <w:trHeight w:hRule="atLeast" w:val="562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AA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сортамент, маркировка и нормы расходов строительных материалов и изделий для выполнения кладки, теплоизоляции и </w:t>
                  </w:r>
                  <w:r>
                    <w:rPr>
                      <w:rFonts w:ascii="Times New Roman" w:hAnsi="Times New Roman"/>
                      <w:sz w:val="24"/>
                    </w:rPr>
                    <w:t>ремонта стен зданий и сооружений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AB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>правила и приемы каменной кладки и соблюдения системы перевязки швов</w:t>
                  </w:r>
                </w:p>
              </w:tc>
            </w:tr>
            <w:tr>
              <w:trPr>
                <w:trHeight w:hRule="atLeast" w:val="310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AC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>технология выполнения кладки стен</w:t>
                  </w:r>
                </w:p>
              </w:tc>
            </w:tr>
            <w:tr>
              <w:trPr>
                <w:trHeight w:hRule="atLeast" w:val="556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AD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>технология монтажа систем крепления для облицовки кирпичом</w:t>
                  </w:r>
                </w:p>
              </w:tc>
            </w:tr>
            <w:tr>
              <w:trPr>
                <w:trHeight w:hRule="atLeast" w:val="282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AE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>сортамент, маркировка изделий для систем крепления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AF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>основные свойства стеновых и теплоизоляционных материалов, строительных растворов и клеев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B0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>способы расстилания растворов, раскладки кирпича и забутки</w:t>
                  </w:r>
                </w:p>
              </w:tc>
            </w:tr>
            <w:tr>
              <w:trPr>
                <w:trHeight w:hRule="atLeast" w:val="562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B1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>правила и приемы установки перемычек вручную и с использованием грузоподъемного оборудования</w:t>
                  </w:r>
                </w:p>
              </w:tc>
            </w:tr>
            <w:tr>
              <w:trPr>
                <w:trHeight w:hRule="atLeast" w:val="322"/>
              </w:trPr>
              <w:tc>
                <w:tcPr>
                  <w:tcW w:type="dxa" w:w="7329"/>
                  <w:tcMar>
                    <w:top w:type="dxa" w:w="7"/>
                    <w:right w:type="dxa" w:w="48"/>
                  </w:tcMar>
                </w:tcPr>
                <w:p w14:paraId="B2000000">
                  <w:pPr>
                    <w:pStyle w:val="Style_11"/>
                    <w:numPr>
                      <w:ilvl w:val="0"/>
                      <w:numId w:val="6"/>
                    </w:numPr>
                    <w:spacing w:after="0"/>
                    <w:ind w:firstLine="275" w:left="0"/>
                  </w:pPr>
                  <w:r>
                    <w:rPr>
                      <w:rFonts w:ascii="Times New Roman" w:hAnsi="Times New Roman"/>
                      <w:sz w:val="24"/>
                    </w:rPr>
                    <w:t>правила и способы замены участков кирпичных стен</w:t>
                  </w:r>
                </w:p>
              </w:tc>
            </w:tr>
          </w:tbl>
          <w:p w14:paraId="B3000000">
            <w:pPr>
              <w:pStyle w:val="Style_11"/>
              <w:spacing w:after="0" w:line="240" w:lineRule="auto"/>
              <w:ind w:firstLine="0" w:left="0"/>
            </w:pPr>
          </w:p>
        </w:tc>
        <w:tc>
          <w:tcPr>
            <w:tcW w:type="dxa" w:w="109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00000">
            <w:pPr>
              <w:spacing w:after="0"/>
              <w:ind/>
              <w:contextualSpacing w:val="1"/>
              <w:jc w:val="both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  <w:vAlign w:val="center"/>
          </w:tcPr>
          <w:p w14:paraId="B5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уметь:</w:t>
            </w:r>
          </w:p>
          <w:p w14:paraId="B7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>применять технологии кладки стен</w:t>
            </w:r>
          </w:p>
          <w:p w14:paraId="B8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>применять технологию монтажа систем крепления для облицовки кирпичом</w:t>
            </w:r>
          </w:p>
          <w:p w14:paraId="B9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>применять способы и технологию теплоизоляции стен</w:t>
            </w:r>
          </w:p>
          <w:p w14:paraId="BA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>пользоваться инструментом и приспособлениями для заполнения каналов и коробов, проложенных в кирпичной кладке стен, теплоизоляционными материалами</w:t>
            </w:r>
          </w:p>
          <w:p w14:paraId="BB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>пользоваться инструментом и приспособлениями для выполнения теплоизоляции стен</w:t>
            </w:r>
          </w:p>
          <w:p w14:paraId="BC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>применять способы и технологию лицевой кладки</w:t>
            </w:r>
          </w:p>
          <w:p w14:paraId="BD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>пользоваться инструментом и приспособлениями для выполнения лицевой кладки и облицовки стен</w:t>
            </w:r>
          </w:p>
          <w:p w14:paraId="BE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>применять технологию перевязки вертикальных, продольных и поперечных швов</w:t>
            </w:r>
          </w:p>
          <w:p w14:paraId="BF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 xml:space="preserve">владеть 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z w:val="24"/>
              </w:rPr>
              <w:t xml:space="preserve">основными 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z w:val="24"/>
              </w:rPr>
              <w:t xml:space="preserve">видами 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z w:val="24"/>
              </w:rPr>
              <w:t xml:space="preserve">кладки: 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z w:val="24"/>
              </w:rPr>
              <w:t xml:space="preserve">сплошной, облегченной, армированной, декоративной </w:t>
            </w:r>
          </w:p>
          <w:p w14:paraId="C0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/>
            </w:pPr>
            <w:r>
              <w:rPr>
                <w:rFonts w:ascii="Times New Roman" w:hAnsi="Times New Roman"/>
                <w:sz w:val="24"/>
              </w:rPr>
              <w:t xml:space="preserve">выполнять перевязку вертикальных, продольных и поперечных швов </w:t>
            </w:r>
          </w:p>
          <w:p w14:paraId="C1000000">
            <w:pPr>
              <w:pStyle w:val="Style_11"/>
              <w:numPr>
                <w:ilvl w:val="0"/>
                <w:numId w:val="7"/>
              </w:numPr>
              <w:spacing w:after="0" w:line="240" w:lineRule="auto"/>
              <w:ind w:firstLine="360" w:left="0" w:right="65"/>
            </w:pPr>
            <w:r>
              <w:rPr>
                <w:rFonts w:ascii="Times New Roman" w:hAnsi="Times New Roman"/>
                <w:sz w:val="24"/>
              </w:rPr>
              <w:t>пользоваться грузоподъемным оборудованием при монтаже перемычек</w:t>
            </w:r>
          </w:p>
        </w:tc>
        <w:tc>
          <w:tcPr>
            <w:tcW w:type="dxa" w:w="109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c>
          <w:tcPr>
            <w:tcW w:type="dxa" w:w="44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 w14:paraId="C2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</w:t>
            </w: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00000">
            <w:pPr>
              <w:spacing w:after="0"/>
              <w:ind/>
              <w:contextualSpacing w:val="1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Кладка </w:t>
            </w:r>
            <w:r>
              <w:rPr>
                <w:rFonts w:ascii="Times New Roman" w:hAnsi="Times New Roman"/>
                <w:b w:val="1"/>
                <w:sz w:val="28"/>
              </w:rPr>
              <w:t>стен средней</w:t>
            </w:r>
            <w:r>
              <w:rPr>
                <w:rFonts w:ascii="Times New Roman" w:hAnsi="Times New Roman"/>
                <w:b w:val="1"/>
                <w:sz w:val="28"/>
              </w:rPr>
              <w:t xml:space="preserve"> сложности</w:t>
            </w:r>
            <w:r>
              <w:rPr>
                <w:rFonts w:ascii="Times New Roman" w:hAnsi="Times New Roman"/>
                <w:b w:val="1"/>
                <w:sz w:val="28"/>
              </w:rPr>
              <w:t>.</w:t>
            </w:r>
            <w:r>
              <w:rPr>
                <w:rFonts w:ascii="Times New Roman" w:hAnsi="Times New Roman"/>
                <w:b w:val="1"/>
                <w:sz w:val="28"/>
              </w:rPr>
              <w:t xml:space="preserve"> </w:t>
            </w: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21</w:t>
            </w: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00000">
            <w:pPr>
              <w:spacing w:after="0" w:line="240" w:lineRule="auto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знать:</w:t>
            </w:r>
          </w:p>
          <w:p w14:paraId="C6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правила и приемы резки кирпича, камней и блоков на камнерезном станке</w:t>
            </w:r>
          </w:p>
          <w:p w14:paraId="C7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способы и правила кладки стен средней сложности под штукатурку или с расшивкой швов по ходу кладки </w:t>
            </w:r>
          </w:p>
          <w:p w14:paraId="C8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способы и правила кладки карнизов </w:t>
            </w:r>
          </w:p>
          <w:p w14:paraId="C9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способы и правила кладки колонн прямоугольного сечения</w:t>
            </w:r>
          </w:p>
          <w:p w14:paraId="CA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виды декоративных кладок и технологию их выполнения</w:t>
            </w:r>
          </w:p>
        </w:tc>
        <w:tc>
          <w:tcPr>
            <w:tcW w:type="dxa" w:w="109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00000">
            <w:pPr>
              <w:spacing w:after="0"/>
              <w:ind/>
              <w:contextualSpacing w:val="1"/>
              <w:jc w:val="both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00000">
            <w:pPr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уметь:</w:t>
            </w:r>
          </w:p>
          <w:p w14:paraId="CD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/>
              <w:jc w:val="both"/>
            </w:pPr>
            <w:r>
              <w:rPr>
                <w:rFonts w:ascii="Times New Roman" w:hAnsi="Times New Roman"/>
                <w:sz w:val="24"/>
              </w:rPr>
              <w:t xml:space="preserve">выполнять резку кирпича, камней и блоков на камнерезном станке </w:t>
            </w:r>
          </w:p>
          <w:p w14:paraId="CE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/>
              <w:jc w:val="both"/>
            </w:pPr>
            <w:r>
              <w:rPr>
                <w:rFonts w:ascii="Times New Roman" w:hAnsi="Times New Roman"/>
                <w:sz w:val="24"/>
              </w:rPr>
              <w:t>пользоваться инструментом для тески кирпича</w:t>
            </w:r>
          </w:p>
          <w:p w14:paraId="CF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/>
              <w:jc w:val="both"/>
            </w:pPr>
            <w:r>
              <w:rPr>
                <w:rFonts w:ascii="Times New Roman" w:hAnsi="Times New Roman"/>
                <w:sz w:val="24"/>
              </w:rPr>
              <w:t>применять методы резки кирпича, камня и блока на камнерезном станке</w:t>
            </w:r>
          </w:p>
          <w:p w14:paraId="D0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 w:firstLine="402" w:left="-42"/>
              <w:jc w:val="both"/>
            </w:pPr>
            <w:r>
              <w:rPr>
                <w:rFonts w:ascii="Times New Roman" w:hAnsi="Times New Roman"/>
                <w:sz w:val="24"/>
              </w:rPr>
              <w:t xml:space="preserve">укладывать элементы и детали из стали и других материалов в кладку </w:t>
            </w:r>
          </w:p>
          <w:p w14:paraId="D1000000">
            <w:pPr>
              <w:pStyle w:val="Style_11"/>
              <w:numPr>
                <w:ilvl w:val="0"/>
                <w:numId w:val="8"/>
              </w:numPr>
              <w:spacing w:after="0" w:line="240" w:lineRule="auto"/>
              <w:ind w:firstLine="402" w:left="-42"/>
              <w:jc w:val="both"/>
            </w:pPr>
            <w:r>
              <w:rPr>
                <w:rFonts w:ascii="Times New Roman" w:hAnsi="Times New Roman"/>
                <w:sz w:val="24"/>
              </w:rPr>
              <w:t xml:space="preserve">пользоваться инструментом и приспособлениями для кладки карнизов и колонн прямоугольного сечения </w:t>
            </w:r>
          </w:p>
        </w:tc>
        <w:tc>
          <w:tcPr>
            <w:tcW w:type="dxa" w:w="109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c>
          <w:tcPr>
            <w:tcW w:type="dxa" w:w="44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 w14:paraId="D2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</w:t>
            </w: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00000">
            <w:pPr>
              <w:spacing w:after="0"/>
              <w:ind/>
              <w:contextualSpacing w:val="1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Кладка </w:t>
            </w:r>
            <w:r>
              <w:rPr>
                <w:rFonts w:ascii="Times New Roman" w:hAnsi="Times New Roman"/>
                <w:b w:val="1"/>
                <w:sz w:val="28"/>
              </w:rPr>
              <w:t xml:space="preserve">стен </w:t>
            </w:r>
            <w:r>
              <w:rPr>
                <w:rFonts w:ascii="Times New Roman" w:hAnsi="Times New Roman"/>
                <w:b w:val="1"/>
                <w:sz w:val="28"/>
              </w:rPr>
              <w:t>со сложными архитектурными элементами</w:t>
            </w: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</w:t>
            </w: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знать:</w:t>
            </w:r>
          </w:p>
          <w:p w14:paraId="D6000000">
            <w:pPr>
              <w:pStyle w:val="Style_11"/>
              <w:numPr>
                <w:ilvl w:val="0"/>
                <w:numId w:val="9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способы и правила кладки клинчатых перемычек </w:t>
            </w:r>
          </w:p>
          <w:p w14:paraId="D7000000">
            <w:pPr>
              <w:pStyle w:val="Style_11"/>
              <w:numPr>
                <w:ilvl w:val="0"/>
                <w:numId w:val="9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способы и правила кладки лучковых, арочных перемычек</w:t>
            </w:r>
          </w:p>
          <w:p w14:paraId="D8000000">
            <w:pPr>
              <w:pStyle w:val="Style_11"/>
              <w:numPr>
                <w:ilvl w:val="0"/>
                <w:numId w:val="9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способы и правила кладки колодцев переменного сечения и коллекторов круглого и шатрового сечения </w:t>
            </w:r>
          </w:p>
          <w:p w14:paraId="D9000000">
            <w:pPr>
              <w:pStyle w:val="Style_11"/>
              <w:numPr>
                <w:ilvl w:val="0"/>
                <w:numId w:val="9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требования, предъявляемые к качеству выполняемых работ </w:t>
            </w:r>
          </w:p>
          <w:p w14:paraId="DA000000">
            <w:pPr>
              <w:pStyle w:val="Style_11"/>
              <w:numPr>
                <w:ilvl w:val="0"/>
                <w:numId w:val="9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способы и правила фигурной тески кирпича.</w:t>
            </w:r>
          </w:p>
          <w:p w14:paraId="DB000000">
            <w:pPr>
              <w:pStyle w:val="Style_11"/>
              <w:numPr>
                <w:ilvl w:val="0"/>
                <w:numId w:val="9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технологию кладки перемычек различных видов.</w:t>
            </w:r>
          </w:p>
          <w:p w14:paraId="DC000000">
            <w:pPr>
              <w:pStyle w:val="Style_11"/>
              <w:numPr>
                <w:ilvl w:val="0"/>
                <w:numId w:val="9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технологию кладки арок сводов и куполов.</w:t>
            </w:r>
          </w:p>
          <w:p w14:paraId="DD000000">
            <w:pPr>
              <w:pStyle w:val="Style_11"/>
              <w:numPr>
                <w:ilvl w:val="0"/>
                <w:numId w:val="9"/>
              </w:numPr>
              <w:spacing w:after="0" w:line="240" w:lineRule="auto"/>
              <w:ind w:firstLine="402" w:left="-42"/>
            </w:pPr>
            <w:r>
              <w:rPr>
                <w:rFonts w:ascii="Times New Roman" w:hAnsi="Times New Roman"/>
              </w:rPr>
              <w:t>порядные схемы и технологию кладки карнизов различной сложности.</w:t>
            </w:r>
          </w:p>
        </w:tc>
        <w:tc>
          <w:tcPr>
            <w:tcW w:type="dxa" w:w="109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00000">
            <w:pPr>
              <w:spacing w:after="0"/>
              <w:ind/>
              <w:contextualSpacing w:val="1"/>
              <w:jc w:val="both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  <w:vAlign w:val="center"/>
          </w:tcPr>
          <w:p w14:paraId="DF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00000">
            <w:pPr>
              <w:spacing w:after="0" w:line="240" w:lineRule="auto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уметь:</w:t>
            </w:r>
          </w:p>
          <w:p w14:paraId="E1000000">
            <w:pPr>
              <w:pStyle w:val="Style_11"/>
              <w:numPr>
                <w:ilvl w:val="0"/>
                <w:numId w:val="10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производить кладку перемычек, арок, сводов и куполов</w:t>
            </w:r>
          </w:p>
          <w:p w14:paraId="E2000000">
            <w:pPr>
              <w:pStyle w:val="Style_11"/>
              <w:numPr>
                <w:ilvl w:val="0"/>
                <w:numId w:val="10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пользоваться инструментом и приспособлениями для кладки клинчатых, лучковых, арочных перемычек</w:t>
            </w:r>
          </w:p>
          <w:p w14:paraId="E3000000">
            <w:pPr>
              <w:pStyle w:val="Style_11"/>
              <w:numPr>
                <w:ilvl w:val="0"/>
                <w:numId w:val="10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пользоваться инструментом для расшивки швов </w:t>
            </w:r>
          </w:p>
          <w:p w14:paraId="E4000000">
            <w:pPr>
              <w:pStyle w:val="Style_11"/>
              <w:numPr>
                <w:ilvl w:val="0"/>
                <w:numId w:val="10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устанавливать утеплитель с одновременной облицовкой стен </w:t>
            </w:r>
          </w:p>
          <w:p w14:paraId="E5000000">
            <w:pPr>
              <w:pStyle w:val="Style_11"/>
              <w:numPr>
                <w:ilvl w:val="0"/>
                <w:numId w:val="10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выполнять кладку с одновременной облицовкой декоративным цветным кирпичом по заданному рисунку </w:t>
            </w:r>
          </w:p>
          <w:p w14:paraId="E6000000">
            <w:pPr>
              <w:pStyle w:val="Style_11"/>
              <w:numPr>
                <w:ilvl w:val="0"/>
                <w:numId w:val="10"/>
              </w:numPr>
              <w:spacing w:after="0" w:line="240" w:lineRule="auto"/>
              <w:ind w:firstLine="402" w:left="-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пользоваться инструментом и приспособлениями для кладки колодцев переменного сечения и коллекторов круглого и шатрового сечения </w:t>
            </w:r>
          </w:p>
          <w:p w14:paraId="E7000000">
            <w:pPr>
              <w:pStyle w:val="Style_11"/>
              <w:numPr>
                <w:ilvl w:val="0"/>
                <w:numId w:val="10"/>
              </w:numPr>
              <w:spacing w:after="0" w:line="240" w:lineRule="auto"/>
              <w:ind w:firstLine="402" w:left="-42"/>
            </w:pPr>
            <w:r>
              <w:rPr>
                <w:rFonts w:ascii="Times New Roman" w:hAnsi="Times New Roman"/>
                <w:sz w:val="24"/>
              </w:rPr>
              <w:t>сочетать нестандартные линии выступов и проемов</w:t>
            </w:r>
          </w:p>
        </w:tc>
        <w:tc>
          <w:tcPr>
            <w:tcW w:type="dxa" w:w="109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rPr>
          <w:trHeight w:hRule="atLeast" w:val="493"/>
        </w:trPr>
        <w:tc>
          <w:tcPr>
            <w:tcW w:type="dxa" w:w="44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 w14:paraId="E8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</w:t>
            </w: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00000">
            <w:pPr>
              <w:spacing w:after="0"/>
              <w:ind/>
              <w:contextualSpacing w:val="1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Контроль качества каменных работ</w:t>
            </w: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49</w:t>
            </w:r>
          </w:p>
        </w:tc>
      </w:tr>
      <w:t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знать:</w:t>
            </w:r>
          </w:p>
          <w:p w14:paraId="EC000000">
            <w:pPr>
              <w:pStyle w:val="Style_11"/>
              <w:numPr>
                <w:ilvl w:val="0"/>
                <w:numId w:val="11"/>
              </w:numPr>
              <w:spacing w:after="0" w:line="240" w:lineRule="auto"/>
              <w:ind w:firstLine="360" w:left="0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виды и правила применения инструментов и приспособлений для измерения плоскости, вертикальности и горизонтальности кладки</w:t>
            </w:r>
          </w:p>
          <w:p w14:paraId="ED000000">
            <w:pPr>
              <w:pStyle w:val="Style_11"/>
              <w:numPr>
                <w:ilvl w:val="0"/>
                <w:numId w:val="11"/>
              </w:numPr>
              <w:spacing w:after="0" w:line="240" w:lineRule="auto"/>
              <w:ind w:firstLine="360" w:left="0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виды и правила применения инструментов и приспособлений для измерения размеров и углов кладки</w:t>
            </w:r>
          </w:p>
          <w:p w14:paraId="EE000000">
            <w:pPr>
              <w:pStyle w:val="Style_11"/>
              <w:numPr>
                <w:ilvl w:val="0"/>
                <w:numId w:val="11"/>
              </w:numPr>
              <w:spacing w:after="0" w:line="240" w:lineRule="auto"/>
              <w:ind w:firstLine="36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размеры допускаемых отклонений</w:t>
            </w:r>
          </w:p>
          <w:p w14:paraId="EF000000">
            <w:pPr>
              <w:pStyle w:val="Style_11"/>
              <w:numPr>
                <w:ilvl w:val="0"/>
                <w:numId w:val="11"/>
              </w:numPr>
              <w:spacing w:after="0" w:line="240" w:lineRule="auto"/>
              <w:ind w:firstLine="360" w:left="0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>пособы и правила очистки кирпича от раствора</w:t>
            </w:r>
          </w:p>
          <w:p w14:paraId="F0000000">
            <w:pPr>
              <w:pStyle w:val="Style_11"/>
              <w:numPr>
                <w:ilvl w:val="0"/>
                <w:numId w:val="11"/>
              </w:numPr>
              <w:spacing w:after="0" w:line="240" w:lineRule="auto"/>
              <w:ind w:firstLine="360" w:left="0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 xml:space="preserve">ребования, предъявляемые к качеству выполняемых </w:t>
            </w:r>
            <w:r>
              <w:rPr>
                <w:rFonts w:ascii="Times New Roman" w:hAnsi="Times New Roman"/>
                <w:sz w:val="24"/>
              </w:rPr>
              <w:t>каменных работ разной сложности</w:t>
            </w:r>
          </w:p>
          <w:p w14:paraId="F1000000">
            <w:pPr>
              <w:numPr>
                <w:ilvl w:val="0"/>
                <w:numId w:val="12"/>
              </w:numPr>
              <w:spacing w:after="0" w:line="240" w:lineRule="auto"/>
              <w:ind w:firstLine="360" w:left="0"/>
              <w:contextualSpacing w:val="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</w:rPr>
              <w:t>ажность отделки швов ранее выложенной кладки</w:t>
            </w:r>
          </w:p>
          <w:p w14:paraId="F2000000">
            <w:pPr>
              <w:numPr>
                <w:ilvl w:val="0"/>
                <w:numId w:val="12"/>
              </w:numPr>
              <w:spacing w:after="0" w:line="240" w:lineRule="auto"/>
              <w:ind w:firstLine="360" w:left="0"/>
              <w:contextualSpacing w:val="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иды отделки швов: вогнутая, </w:t>
            </w:r>
            <w:r>
              <w:rPr>
                <w:rFonts w:ascii="Times New Roman" w:hAnsi="Times New Roman"/>
                <w:color w:val="000000"/>
                <w:sz w:val="24"/>
              </w:rPr>
              <w:t>впустошовку, вподрезку и другие</w:t>
            </w:r>
          </w:p>
          <w:p w14:paraId="F3000000">
            <w:pPr>
              <w:pStyle w:val="Style_11"/>
              <w:numPr>
                <w:ilvl w:val="0"/>
                <w:numId w:val="11"/>
              </w:numPr>
              <w:spacing w:after="0" w:line="240" w:lineRule="auto"/>
              <w:ind w:firstLine="36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</w:rPr>
              <w:t>ехнологию расшивки разных видов швов</w:t>
            </w:r>
          </w:p>
        </w:tc>
        <w:tc>
          <w:tcPr>
            <w:tcW w:type="dxa" w:w="109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00000">
            <w:pPr>
              <w:spacing w:after="0"/>
              <w:ind/>
              <w:contextualSpacing w:val="1"/>
              <w:jc w:val="both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1839"/>
        </w:trP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0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уметь:</w:t>
            </w:r>
          </w:p>
          <w:p w14:paraId="F6000000">
            <w:pPr>
              <w:pStyle w:val="Style_11"/>
              <w:numPr>
                <w:ilvl w:val="0"/>
                <w:numId w:val="13"/>
              </w:numPr>
              <w:spacing w:after="0" w:line="240" w:lineRule="auto"/>
              <w:ind w:firstLine="261" w:left="96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оценивать плоскость, вертикальность и горизонтальность кладки и применять необходимый контрольно-измерительный инструмент</w:t>
            </w:r>
          </w:p>
          <w:p w14:paraId="F7000000">
            <w:pPr>
              <w:pStyle w:val="Style_11"/>
              <w:numPr>
                <w:ilvl w:val="0"/>
                <w:numId w:val="13"/>
              </w:numPr>
              <w:spacing w:after="0" w:line="240" w:lineRule="auto"/>
              <w:ind w:firstLine="261" w:left="96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применять необходимый инструмент для проверки размера кладки</w:t>
            </w:r>
          </w:p>
          <w:p w14:paraId="F8000000">
            <w:pPr>
              <w:pStyle w:val="Style_11"/>
              <w:numPr>
                <w:ilvl w:val="0"/>
                <w:numId w:val="13"/>
              </w:numPr>
              <w:spacing w:after="0" w:line="240" w:lineRule="auto"/>
              <w:ind w:firstLine="261" w:left="96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применять необходимый инструмент для проверки углов кладки</w:t>
            </w:r>
          </w:p>
          <w:p w14:paraId="F9000000">
            <w:pPr>
              <w:pStyle w:val="Style_11"/>
              <w:numPr>
                <w:ilvl w:val="0"/>
                <w:numId w:val="13"/>
              </w:numPr>
              <w:spacing w:after="0" w:line="240" w:lineRule="auto"/>
              <w:ind w:firstLine="261" w:left="96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пользоваться инструментом и приспособлениями для кладки стен, расшивки швов, утепления и облицовки стен</w:t>
            </w:r>
          </w:p>
          <w:p w14:paraId="FA000000">
            <w:pPr>
              <w:pStyle w:val="Style_11"/>
              <w:numPr>
                <w:ilvl w:val="0"/>
                <w:numId w:val="13"/>
              </w:numPr>
              <w:spacing w:after="0" w:line="240" w:lineRule="auto"/>
              <w:ind w:firstLine="261" w:left="96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ользоваться инструментом для очистки кирпича от раствора</w:t>
            </w:r>
          </w:p>
          <w:p w14:paraId="FB000000">
            <w:pPr>
              <w:numPr>
                <w:ilvl w:val="0"/>
                <w:numId w:val="13"/>
              </w:numPr>
              <w:spacing w:after="0" w:line="240" w:lineRule="auto"/>
              <w:ind w:firstLine="261" w:left="96"/>
              <w:contextualSpacing w:val="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</w:rPr>
              <w:t>ыполнять различные виды расшивки швов в соответствии с требованием проекта</w:t>
            </w:r>
          </w:p>
          <w:p w14:paraId="FC000000">
            <w:pPr>
              <w:pStyle w:val="Style_11"/>
              <w:numPr>
                <w:ilvl w:val="0"/>
                <w:numId w:val="13"/>
              </w:numPr>
              <w:spacing w:after="0" w:line="240" w:lineRule="auto"/>
              <w:ind w:firstLine="261" w:left="96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>чищать кладку, удаляя следы раствора, пятна и мусор с поверхности</w:t>
            </w:r>
          </w:p>
          <w:p w14:paraId="FD000000">
            <w:pPr>
              <w:pStyle w:val="Style_11"/>
              <w:spacing w:after="0" w:line="240" w:lineRule="auto"/>
              <w:ind w:firstLine="0" w:left="357"/>
              <w:rPr>
                <w:rFonts w:ascii="Times New Roman" w:hAnsi="Times New Roman"/>
                <w:i w:val="1"/>
                <w:sz w:val="28"/>
              </w:rPr>
            </w:pPr>
          </w:p>
        </w:tc>
        <w:tc>
          <w:tcPr>
            <w:tcW w:type="dxa" w:w="109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rPr>
          <w:trHeight w:hRule="atLeast" w:val="447"/>
        </w:trPr>
        <w:tc>
          <w:tcPr>
            <w:tcW w:type="dxa" w:w="44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  <w:vAlign w:val="center"/>
          </w:tcPr>
          <w:p w14:paraId="FE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</w:t>
            </w:r>
          </w:p>
          <w:p w14:paraId="FF00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</w:p>
          <w:p w14:paraId="00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</w:p>
          <w:p w14:paraId="01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</w:p>
          <w:p w14:paraId="02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</w:p>
          <w:p w14:paraId="03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  <w:p w14:paraId="04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  <w:p w14:paraId="05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  <w:p w14:paraId="06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  <w:p w14:paraId="07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  <w:p w14:paraId="08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  <w:p w14:paraId="09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  <w:p w14:paraId="0A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10000">
            <w:pPr>
              <w:spacing w:after="0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Соблюдение </w:t>
            </w:r>
            <w:r>
              <w:rPr>
                <w:rFonts w:ascii="Times New Roman" w:hAnsi="Times New Roman"/>
                <w:b w:val="1"/>
                <w:sz w:val="28"/>
              </w:rPr>
              <w:t xml:space="preserve"> принципов бережливого производства</w:t>
            </w: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10000">
            <w:pPr>
              <w:spacing w:after="0"/>
              <w:ind/>
              <w:contextualSpacing w:val="1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</w:t>
            </w:r>
          </w:p>
        </w:tc>
      </w:tr>
      <w:tr>
        <w:trPr>
          <w:trHeight w:hRule="atLeast" w:val="1380"/>
        </w:trPr>
        <w:tc>
          <w:tcPr>
            <w:tcW w:type="dxa" w:w="44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background1" w:themeFillShade="BF" w:val="clear"/>
            <w:vAlign w:val="center"/>
          </w:tcPr>
          <w:p/>
        </w:tc>
        <w:tc>
          <w:tcPr>
            <w:tcW w:type="dxa" w:w="7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10000">
            <w:pPr>
              <w:spacing w:after="0" w:line="276" w:lineRule="auto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знать:</w:t>
            </w:r>
          </w:p>
          <w:p w14:paraId="0E010000">
            <w:pPr>
              <w:pStyle w:val="Style_11"/>
              <w:numPr>
                <w:ilvl w:val="0"/>
                <w:numId w:val="8"/>
              </w:numPr>
              <w:spacing w:after="0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принципы бережливого производства при подготовке рабочего места к выполнению кладки, ремонта и реконструкции каменных конструкций</w:t>
            </w:r>
          </w:p>
          <w:p w14:paraId="0F010000">
            <w:pPr>
              <w:pStyle w:val="Style_11"/>
              <w:numPr>
                <w:ilvl w:val="0"/>
                <w:numId w:val="8"/>
              </w:numPr>
              <w:spacing w:after="0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нормы расхода материалов, </w:t>
            </w:r>
            <w:r>
              <w:rPr>
                <w:rFonts w:ascii="Times New Roman" w:hAnsi="Times New Roman"/>
                <w:sz w:val="24"/>
              </w:rPr>
              <w:t xml:space="preserve">требования к </w:t>
            </w:r>
            <w:r>
              <w:rPr>
                <w:rFonts w:ascii="Times New Roman" w:hAnsi="Times New Roman"/>
                <w:sz w:val="24"/>
              </w:rPr>
              <w:t>расходу</w:t>
            </w:r>
            <w:r>
              <w:rPr>
                <w:rFonts w:ascii="Times New Roman" w:hAnsi="Times New Roman"/>
                <w:sz w:val="24"/>
              </w:rPr>
              <w:t xml:space="preserve"> строительных материалов и изделий</w:t>
            </w:r>
          </w:p>
          <w:p w14:paraId="10010000">
            <w:pPr>
              <w:spacing w:after="0" w:line="276" w:lineRule="auto"/>
              <w:ind/>
              <w:contextualSpacing w:val="1"/>
              <w:rPr>
                <w:rFonts w:ascii="Times New Roman" w:hAnsi="Times New Roman"/>
                <w:i w:val="1"/>
                <w:sz w:val="28"/>
              </w:rPr>
            </w:pPr>
            <w:r>
              <w:rPr>
                <w:rFonts w:ascii="Times New Roman" w:hAnsi="Times New Roman"/>
                <w:i w:val="1"/>
                <w:sz w:val="28"/>
              </w:rPr>
              <w:t>Специалист должен уметь:</w:t>
            </w:r>
          </w:p>
          <w:p w14:paraId="11010000">
            <w:pPr>
              <w:pStyle w:val="Style_11"/>
              <w:numPr>
                <w:ilvl w:val="0"/>
                <w:numId w:val="8"/>
              </w:numPr>
              <w:spacing w:after="0"/>
              <w:ind/>
              <w:jc w:val="both"/>
            </w:pPr>
            <w:r>
              <w:rPr>
                <w:rFonts w:ascii="Times New Roman" w:hAnsi="Times New Roman"/>
                <w:sz w:val="24"/>
              </w:rPr>
              <w:t>применять принципы бережливого производства при подготовке рабочего места к выполнению кладки, ремонта и реконструкции каменных конструкций</w:t>
            </w:r>
          </w:p>
          <w:p w14:paraId="12010000">
            <w:pPr>
              <w:pStyle w:val="Style_11"/>
              <w:numPr>
                <w:ilvl w:val="0"/>
                <w:numId w:val="8"/>
              </w:numPr>
              <w:spacing w:after="0"/>
              <w:ind/>
              <w:jc w:val="both"/>
            </w:pPr>
            <w:r>
              <w:rPr>
                <w:rFonts w:ascii="Times New Roman" w:hAnsi="Times New Roman"/>
                <w:sz w:val="24"/>
              </w:rPr>
              <w:t>оценивать качество и количество строительных материалов и изделий, необходимых для выполнения сменного задания</w:t>
            </w:r>
          </w:p>
          <w:p w14:paraId="13010000">
            <w:pPr>
              <w:pStyle w:val="Style_11"/>
              <w:spacing w:after="0"/>
              <w:ind/>
              <w:jc w:val="both"/>
            </w:pPr>
          </w:p>
        </w:tc>
        <w:tc>
          <w:tcPr>
            <w:tcW w:type="dxa" w:w="10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10000">
            <w:pPr>
              <w:spacing w:after="0"/>
              <w:ind/>
              <w:contextualSpacing w:val="1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14:paraId="15010000">
      <w:pPr>
        <w:spacing w:after="0" w:line="360" w:lineRule="auto"/>
        <w:ind w:firstLine="709"/>
        <w:jc w:val="both"/>
        <w:rPr>
          <w:rFonts w:ascii="Times New Roman" w:hAnsi="Times New Roman"/>
          <w:b w:val="1"/>
          <w:i w:val="1"/>
          <w:sz w:val="28"/>
          <w:vertAlign w:val="subscript"/>
        </w:rPr>
      </w:pPr>
    </w:p>
    <w:p w14:paraId="16010000">
      <w:bookmarkStart w:id="6" w:name="__RefHeading___5"/>
      <w:bookmarkEnd w:id="6"/>
      <w:pPr>
        <w:pStyle w:val="Style_8"/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. Требования к схеме оценки</w:t>
      </w:r>
    </w:p>
    <w:p w14:paraId="17010000">
      <w:pPr>
        <w:pStyle w:val="Style_3"/>
        <w:widowControl w:val="1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Сумма баллов, присуждаемых по каждому аспекту, должна попадать в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диапазон баллов, определенных для каждого раздела компетенции</w:t>
      </w:r>
      <w:r>
        <w:rPr>
          <w:rFonts w:ascii="Times New Roman" w:hAnsi="Times New Roman"/>
          <w:sz w:val="28"/>
        </w:rPr>
        <w:t>, обозначенных в требованиях и указанных в таблице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</w:t>
      </w:r>
    </w:p>
    <w:p w14:paraId="18010000">
      <w:pPr>
        <w:pStyle w:val="Style_3"/>
        <w:widowControl w:val="1"/>
        <w:ind w:firstLine="709"/>
        <w:jc w:val="right"/>
        <w:rPr>
          <w:rFonts w:ascii="Times New Roman" w:hAnsi="Times New Roman"/>
          <w:sz w:val="28"/>
        </w:rPr>
      </w:pPr>
    </w:p>
    <w:p w14:paraId="19010000">
      <w:pPr>
        <w:pStyle w:val="Style_3"/>
        <w:widowControl w:val="1"/>
        <w:ind w:firstLine="709"/>
        <w:jc w:val="right"/>
        <w:rPr>
          <w:rFonts w:ascii="Times New Roman" w:hAnsi="Times New Roman"/>
          <w:sz w:val="28"/>
        </w:rPr>
      </w:pPr>
    </w:p>
    <w:p w14:paraId="1A010000">
      <w:pPr>
        <w:pStyle w:val="Style_3"/>
        <w:widowControl w:val="1"/>
        <w:ind w:firstLine="709"/>
        <w:jc w:val="right"/>
        <w:rPr>
          <w:rFonts w:ascii="Times New Roman" w:hAnsi="Times New Roman"/>
          <w:sz w:val="28"/>
        </w:rPr>
      </w:pPr>
    </w:p>
    <w:p w14:paraId="1B010000">
      <w:pPr>
        <w:pStyle w:val="Style_3"/>
        <w:widowControl w:val="1"/>
        <w:ind w:firstLine="709"/>
        <w:jc w:val="right"/>
        <w:rPr>
          <w:rFonts w:ascii="Times New Roman" w:hAnsi="Times New Roman"/>
          <w:sz w:val="28"/>
        </w:rPr>
      </w:pPr>
    </w:p>
    <w:p w14:paraId="1C010000">
      <w:pPr>
        <w:pStyle w:val="Style_3"/>
        <w:widowControl w:val="1"/>
        <w:ind w:firstLine="709"/>
        <w:jc w:val="right"/>
        <w:rPr>
          <w:rFonts w:ascii="Times New Roman" w:hAnsi="Times New Roman"/>
          <w:sz w:val="28"/>
        </w:rPr>
      </w:pPr>
    </w:p>
    <w:p w14:paraId="1D010000">
      <w:pPr>
        <w:pStyle w:val="Style_3"/>
        <w:widowControl w:val="1"/>
        <w:ind w:firstLine="709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Таблица </w:t>
      </w:r>
      <w:r>
        <w:rPr>
          <w:rFonts w:ascii="Times New Roman" w:hAnsi="Times New Roman"/>
          <w:sz w:val="28"/>
        </w:rPr>
        <w:t>2</w:t>
      </w:r>
    </w:p>
    <w:p w14:paraId="1E010000">
      <w:pPr>
        <w:pStyle w:val="Style_3"/>
        <w:widowControl w:val="1"/>
        <w:ind w:firstLine="709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Матрица пересчета </w:t>
      </w:r>
      <w:r>
        <w:rPr>
          <w:rFonts w:ascii="Times New Roman" w:hAnsi="Times New Roman"/>
          <w:b w:val="1"/>
          <w:sz w:val="28"/>
        </w:rPr>
        <w:t>т</w:t>
      </w:r>
      <w:r>
        <w:rPr>
          <w:rFonts w:ascii="Times New Roman" w:hAnsi="Times New Roman"/>
          <w:b w:val="1"/>
          <w:sz w:val="28"/>
        </w:rPr>
        <w:t>ребований</w:t>
      </w:r>
      <w:r>
        <w:rPr>
          <w:rFonts w:ascii="Times New Roman" w:hAnsi="Times New Roman"/>
          <w:b w:val="1"/>
          <w:sz w:val="28"/>
        </w:rPr>
        <w:t xml:space="preserve"> компетенции в </w:t>
      </w:r>
      <w:r>
        <w:rPr>
          <w:rFonts w:ascii="Times New Roman" w:hAnsi="Times New Roman"/>
          <w:b w:val="1"/>
          <w:sz w:val="28"/>
        </w:rPr>
        <w:t>к</w:t>
      </w:r>
      <w:r>
        <w:rPr>
          <w:rFonts w:ascii="Times New Roman" w:hAnsi="Times New Roman"/>
          <w:b w:val="1"/>
          <w:sz w:val="28"/>
        </w:rPr>
        <w:t>ритерии оценки</w:t>
      </w:r>
    </w:p>
    <w:tbl>
      <w:tblPr>
        <w:tblStyle w:val="Style_2"/>
        <w:tblLayout w:type="fixed"/>
      </w:tblPr>
      <w:tblGrid>
        <w:gridCol w:w="2051"/>
        <w:gridCol w:w="326"/>
        <w:gridCol w:w="1285"/>
        <w:gridCol w:w="1151"/>
        <w:gridCol w:w="1288"/>
        <w:gridCol w:w="1193"/>
        <w:gridCol w:w="2051"/>
      </w:tblGrid>
      <w:tr>
        <w:trPr>
          <w:trHeight w:hRule="atLeast" w:val="1074"/>
        </w:trPr>
        <w:tc>
          <w:tcPr>
            <w:tcW w:type="dxa" w:w="7294"/>
            <w:gridSpan w:val="6"/>
            <w:shd w:fill="92D050" w:val="clear"/>
            <w:vAlign w:val="center"/>
          </w:tcPr>
          <w:p w14:paraId="1F010000">
            <w:pPr>
              <w:spacing w:line="276" w:lineRule="auto"/>
              <w:ind/>
              <w:contextualSpacing w:val="1"/>
              <w:jc w:val="center"/>
              <w:rPr>
                <w:b w:val="1"/>
                <w:sz w:val="22"/>
              </w:rPr>
            </w:pPr>
            <w:r>
              <w:rPr>
                <w:b w:val="1"/>
                <w:sz w:val="22"/>
              </w:rPr>
              <w:t>Критерий/Модуль</w:t>
            </w:r>
          </w:p>
        </w:tc>
        <w:tc>
          <w:tcPr>
            <w:tcW w:type="dxa" w:w="2051"/>
            <w:shd w:fill="92D050" w:val="clear"/>
            <w:vAlign w:val="center"/>
          </w:tcPr>
          <w:p w14:paraId="20010000">
            <w:pPr>
              <w:spacing w:line="276" w:lineRule="auto"/>
              <w:ind/>
              <w:contextualSpacing w:val="1"/>
              <w:jc w:val="center"/>
              <w:rPr>
                <w:b w:val="1"/>
                <w:sz w:val="22"/>
              </w:rPr>
            </w:pPr>
            <w:r>
              <w:rPr>
                <w:b w:val="1"/>
                <w:sz w:val="22"/>
              </w:rPr>
              <w:t>Итого баллов за раздел ТРЕБОВАНИЙ КОМПЕТЕНЦИИ</w:t>
            </w:r>
          </w:p>
        </w:tc>
      </w:tr>
      <w:tr>
        <w:trPr>
          <w:trHeight w:hRule="atLeast" w:val="537"/>
        </w:trPr>
        <w:tc>
          <w:tcPr>
            <w:tcW w:type="dxa" w:w="2051"/>
            <w:vMerge w:val="restart"/>
            <w:shd w:fill="92D050" w:val="clear"/>
            <w:vAlign w:val="center"/>
          </w:tcPr>
          <w:p w14:paraId="21010000">
            <w:pPr>
              <w:spacing w:line="276" w:lineRule="auto"/>
              <w:ind/>
              <w:contextualSpacing w:val="1"/>
              <w:jc w:val="center"/>
              <w:rPr>
                <w:b w:val="1"/>
                <w:sz w:val="22"/>
              </w:rPr>
            </w:pPr>
            <w:r>
              <w:rPr>
                <w:b w:val="1"/>
                <w:sz w:val="22"/>
              </w:rPr>
              <w:t>Разделы ТРЕБОВАНИЙ КОМПЕТЕНЦИИ</w:t>
            </w:r>
          </w:p>
        </w:tc>
        <w:tc>
          <w:tcPr>
            <w:tcW w:type="dxa" w:w="326"/>
            <w:shd w:fill="92D050" w:val="clear"/>
            <w:vAlign w:val="center"/>
          </w:tcPr>
          <w:p w14:paraId="22010000">
            <w:pPr>
              <w:spacing w:line="276" w:lineRule="auto"/>
              <w:ind/>
              <w:contextualSpacing w:val="1"/>
              <w:jc w:val="center"/>
              <w:rPr>
                <w:color w:themeColor="background1" w:val="FFFFFF"/>
                <w:sz w:val="22"/>
              </w:rPr>
            </w:pPr>
          </w:p>
        </w:tc>
        <w:tc>
          <w:tcPr>
            <w:tcW w:type="dxa" w:w="1285"/>
            <w:shd w:fill="00B050" w:val="clear"/>
            <w:vAlign w:val="center"/>
          </w:tcPr>
          <w:p w14:paraId="23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Модуль А</w:t>
            </w:r>
          </w:p>
        </w:tc>
        <w:tc>
          <w:tcPr>
            <w:tcW w:type="dxa" w:w="1151"/>
            <w:shd w:fill="00B050" w:val="clear"/>
            <w:vAlign w:val="center"/>
          </w:tcPr>
          <w:p w14:paraId="24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Модуль Б</w:t>
            </w:r>
          </w:p>
        </w:tc>
        <w:tc>
          <w:tcPr>
            <w:tcW w:type="dxa" w:w="1288"/>
            <w:shd w:fill="00B050" w:val="clear"/>
            <w:vAlign w:val="center"/>
          </w:tcPr>
          <w:p w14:paraId="25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Модуль В</w:t>
            </w:r>
          </w:p>
        </w:tc>
        <w:tc>
          <w:tcPr>
            <w:tcW w:type="dxa" w:w="1193"/>
            <w:shd w:fill="00B050" w:val="clear"/>
            <w:vAlign w:val="center"/>
          </w:tcPr>
          <w:p w14:paraId="26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 xml:space="preserve">Модуль </w:t>
            </w:r>
            <w:r>
              <w:rPr>
                <w:b w:val="1"/>
                <w:color w:themeColor="background1" w:val="FFFFFF"/>
                <w:sz w:val="22"/>
              </w:rPr>
              <w:t>Г</w:t>
            </w:r>
          </w:p>
        </w:tc>
        <w:tc>
          <w:tcPr>
            <w:tcW w:type="dxa" w:w="2051"/>
            <w:shd w:fill="00B050" w:val="clear"/>
            <w:vAlign w:val="center"/>
          </w:tcPr>
          <w:p w14:paraId="27010000">
            <w:pPr>
              <w:spacing w:line="276" w:lineRule="auto"/>
              <w:ind w:hanging="176" w:left="176" w:right="172"/>
              <w:contextualSpacing w:val="1"/>
              <w:jc w:val="both"/>
              <w:rPr>
                <w:b w:val="1"/>
                <w:sz w:val="22"/>
              </w:rPr>
            </w:pPr>
          </w:p>
        </w:tc>
      </w:tr>
      <w:tr>
        <w:trPr>
          <w:trHeight w:hRule="atLeast" w:val="50"/>
        </w:trPr>
        <w:tc>
          <w:tcPr>
            <w:tcW w:type="dxa" w:w="2051"/>
            <w:gridSpan w:val="1"/>
            <w:vMerge w:val="continue"/>
            <w:shd w:fill="92D050" w:val="clear"/>
            <w:vAlign w:val="center"/>
          </w:tcPr>
          <w:p/>
        </w:tc>
        <w:tc>
          <w:tcPr>
            <w:tcW w:type="dxa" w:w="326"/>
            <w:shd w:fill="00B050" w:val="clear"/>
            <w:vAlign w:val="center"/>
          </w:tcPr>
          <w:p w14:paraId="28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1</w:t>
            </w:r>
          </w:p>
        </w:tc>
        <w:tc>
          <w:tcPr>
            <w:tcW w:type="dxa" w:w="1285"/>
            <w:vAlign w:val="center"/>
          </w:tcPr>
          <w:p w14:paraId="29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type="dxa" w:w="1151"/>
            <w:vAlign w:val="center"/>
          </w:tcPr>
          <w:p w14:paraId="2A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type="dxa" w:w="1288"/>
            <w:vAlign w:val="center"/>
          </w:tcPr>
          <w:p w14:paraId="2B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type="dxa" w:w="1193"/>
            <w:vAlign w:val="center"/>
          </w:tcPr>
          <w:p w14:paraId="2C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type="dxa" w:w="2051"/>
            <w:shd w:themeFill="background1" w:themeFillShade="F2" w:val="clear"/>
            <w:vAlign w:val="center"/>
          </w:tcPr>
          <w:p w14:paraId="2D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</w:tr>
      <w:tr>
        <w:trPr>
          <w:trHeight w:hRule="atLeast" w:val="50"/>
        </w:trPr>
        <w:tc>
          <w:tcPr>
            <w:tcW w:type="dxa" w:w="2051"/>
            <w:gridSpan w:val="1"/>
            <w:vMerge w:val="continue"/>
            <w:shd w:fill="92D050" w:val="clear"/>
            <w:vAlign w:val="center"/>
          </w:tcPr>
          <w:p/>
        </w:tc>
        <w:tc>
          <w:tcPr>
            <w:tcW w:type="dxa" w:w="326"/>
            <w:shd w:fill="00B050" w:val="clear"/>
            <w:vAlign w:val="center"/>
          </w:tcPr>
          <w:p w14:paraId="2E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2</w:t>
            </w:r>
          </w:p>
        </w:tc>
        <w:tc>
          <w:tcPr>
            <w:tcW w:type="dxa" w:w="1285"/>
            <w:vAlign w:val="center"/>
          </w:tcPr>
          <w:p w14:paraId="2F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type="dxa" w:w="1151"/>
            <w:vAlign w:val="center"/>
          </w:tcPr>
          <w:p w14:paraId="30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1288"/>
            <w:vAlign w:val="center"/>
          </w:tcPr>
          <w:p w14:paraId="31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1193"/>
            <w:vAlign w:val="center"/>
          </w:tcPr>
          <w:p w14:paraId="32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2051"/>
            <w:shd w:themeFill="background1" w:themeFillShade="F2" w:val="clear"/>
            <w:vAlign w:val="center"/>
          </w:tcPr>
          <w:p w14:paraId="33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>
        <w:trPr>
          <w:trHeight w:hRule="atLeast" w:val="50"/>
        </w:trPr>
        <w:tc>
          <w:tcPr>
            <w:tcW w:type="dxa" w:w="2051"/>
            <w:gridSpan w:val="1"/>
            <w:vMerge w:val="continue"/>
            <w:shd w:fill="92D050" w:val="clear"/>
            <w:vAlign w:val="center"/>
          </w:tcPr>
          <w:p/>
        </w:tc>
        <w:tc>
          <w:tcPr>
            <w:tcW w:type="dxa" w:w="326"/>
            <w:shd w:fill="00B050" w:val="clear"/>
            <w:vAlign w:val="center"/>
          </w:tcPr>
          <w:p w14:paraId="34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3</w:t>
            </w:r>
          </w:p>
        </w:tc>
        <w:tc>
          <w:tcPr>
            <w:tcW w:type="dxa" w:w="1285"/>
            <w:vAlign w:val="center"/>
          </w:tcPr>
          <w:p w14:paraId="35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type="dxa" w:w="1151"/>
            <w:vAlign w:val="center"/>
          </w:tcPr>
          <w:p w14:paraId="36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type="dxa" w:w="1288"/>
            <w:vAlign w:val="center"/>
          </w:tcPr>
          <w:p w14:paraId="37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type="dxa" w:w="1193"/>
            <w:vAlign w:val="center"/>
          </w:tcPr>
          <w:p w14:paraId="38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type="dxa" w:w="2051"/>
            <w:shd w:themeFill="background1" w:themeFillShade="F2" w:val="clear"/>
            <w:vAlign w:val="center"/>
          </w:tcPr>
          <w:p w14:paraId="39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>
        <w:trPr>
          <w:trHeight w:hRule="atLeast" w:val="50"/>
        </w:trPr>
        <w:tc>
          <w:tcPr>
            <w:tcW w:type="dxa" w:w="2051"/>
            <w:gridSpan w:val="1"/>
            <w:vMerge w:val="continue"/>
            <w:shd w:fill="92D050" w:val="clear"/>
            <w:vAlign w:val="center"/>
          </w:tcPr>
          <w:p/>
        </w:tc>
        <w:tc>
          <w:tcPr>
            <w:tcW w:type="dxa" w:w="326"/>
            <w:shd w:fill="00B050" w:val="clear"/>
            <w:vAlign w:val="center"/>
          </w:tcPr>
          <w:p w14:paraId="3A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4</w:t>
            </w:r>
          </w:p>
        </w:tc>
        <w:tc>
          <w:tcPr>
            <w:tcW w:type="dxa" w:w="1285"/>
            <w:vAlign w:val="center"/>
          </w:tcPr>
          <w:p w14:paraId="3B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type="dxa" w:w="1151"/>
            <w:vAlign w:val="center"/>
          </w:tcPr>
          <w:p w14:paraId="3C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type="dxa" w:w="1288"/>
            <w:vAlign w:val="center"/>
          </w:tcPr>
          <w:p w14:paraId="3D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type="dxa" w:w="1193"/>
            <w:vAlign w:val="center"/>
          </w:tcPr>
          <w:p w14:paraId="3E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type="dxa" w:w="2051"/>
            <w:shd w:themeFill="background1" w:themeFillShade="F2" w:val="clear"/>
            <w:vAlign w:val="center"/>
          </w:tcPr>
          <w:p w14:paraId="3F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hRule="atLeast" w:val="50"/>
        </w:trPr>
        <w:tc>
          <w:tcPr>
            <w:tcW w:type="dxa" w:w="2051"/>
            <w:gridSpan w:val="1"/>
            <w:vMerge w:val="continue"/>
            <w:shd w:fill="92D050" w:val="clear"/>
            <w:vAlign w:val="center"/>
          </w:tcPr>
          <w:p/>
        </w:tc>
        <w:tc>
          <w:tcPr>
            <w:tcW w:type="dxa" w:w="326"/>
            <w:shd w:fill="00B050" w:val="clear"/>
            <w:vAlign w:val="center"/>
          </w:tcPr>
          <w:p w14:paraId="40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5</w:t>
            </w:r>
          </w:p>
        </w:tc>
        <w:tc>
          <w:tcPr>
            <w:tcW w:type="dxa" w:w="1285"/>
            <w:vAlign w:val="center"/>
          </w:tcPr>
          <w:p w14:paraId="41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1151"/>
            <w:vAlign w:val="center"/>
          </w:tcPr>
          <w:p w14:paraId="42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1288"/>
            <w:vAlign w:val="center"/>
          </w:tcPr>
          <w:p w14:paraId="43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type="dxa" w:w="1193"/>
            <w:vAlign w:val="center"/>
          </w:tcPr>
          <w:p w14:paraId="44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type="dxa" w:w="2051"/>
            <w:shd w:themeFill="background1" w:themeFillShade="F2" w:val="clear"/>
            <w:vAlign w:val="center"/>
          </w:tcPr>
          <w:p w14:paraId="45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  <w:tr>
        <w:trPr>
          <w:trHeight w:hRule="atLeast" w:val="50"/>
        </w:trPr>
        <w:tc>
          <w:tcPr>
            <w:tcW w:type="dxa" w:w="2051"/>
            <w:gridSpan w:val="1"/>
            <w:vMerge w:val="continue"/>
            <w:shd w:fill="92D050" w:val="clear"/>
            <w:vAlign w:val="center"/>
          </w:tcPr>
          <w:p/>
        </w:tc>
        <w:tc>
          <w:tcPr>
            <w:tcW w:type="dxa" w:w="326"/>
            <w:shd w:fill="00B050" w:val="clear"/>
            <w:vAlign w:val="center"/>
          </w:tcPr>
          <w:p w14:paraId="46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2"/>
              </w:rPr>
            </w:pPr>
            <w:r>
              <w:rPr>
                <w:b w:val="1"/>
                <w:color w:themeColor="background1" w:val="FFFFFF"/>
                <w:sz w:val="22"/>
              </w:rPr>
              <w:t>6</w:t>
            </w:r>
          </w:p>
        </w:tc>
        <w:tc>
          <w:tcPr>
            <w:tcW w:type="dxa" w:w="1285"/>
            <w:vAlign w:val="center"/>
          </w:tcPr>
          <w:p w14:paraId="47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type="dxa" w:w="1151"/>
            <w:vAlign w:val="center"/>
          </w:tcPr>
          <w:p w14:paraId="48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type="dxa" w:w="1288"/>
            <w:vAlign w:val="center"/>
          </w:tcPr>
          <w:p w14:paraId="49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type="dxa" w:w="1193"/>
            <w:vAlign w:val="center"/>
          </w:tcPr>
          <w:p w14:paraId="4A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type="dxa" w:w="2051"/>
            <w:shd w:themeFill="background1" w:themeFillShade="F2" w:val="clear"/>
            <w:vAlign w:val="center"/>
          </w:tcPr>
          <w:p w14:paraId="4B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</w:tr>
      <w:tr>
        <w:trPr>
          <w:trHeight w:hRule="atLeast" w:val="50"/>
        </w:trPr>
        <w:tc>
          <w:tcPr>
            <w:tcW w:type="dxa" w:w="2051"/>
            <w:shd w:fill="92D050" w:val="clear"/>
            <w:vAlign w:val="center"/>
          </w:tcPr>
          <w:p w14:paraId="4C010000">
            <w:pPr>
              <w:spacing w:line="276" w:lineRule="auto"/>
              <w:ind/>
              <w:contextualSpacing w:val="1"/>
              <w:jc w:val="both"/>
              <w:rPr>
                <w:b w:val="1"/>
              </w:rPr>
            </w:pPr>
          </w:p>
        </w:tc>
        <w:tc>
          <w:tcPr>
            <w:tcW w:type="dxa" w:w="326"/>
            <w:shd w:fill="00B050" w:val="clear"/>
            <w:vAlign w:val="center"/>
          </w:tcPr>
          <w:p w14:paraId="4D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</w:rPr>
            </w:pPr>
            <w:r>
              <w:rPr>
                <w:b w:val="1"/>
                <w:color w:themeColor="background1" w:val="FFFFFF"/>
              </w:rPr>
              <w:t>7</w:t>
            </w:r>
          </w:p>
        </w:tc>
        <w:tc>
          <w:tcPr>
            <w:tcW w:type="dxa" w:w="1285"/>
            <w:vAlign w:val="center"/>
          </w:tcPr>
          <w:p w14:paraId="4E010000">
            <w:pPr>
              <w:spacing w:line="276" w:lineRule="auto"/>
              <w:ind/>
              <w:contextualSpacing w:val="1"/>
              <w:jc w:val="center"/>
            </w:pPr>
            <w:r>
              <w:t>1</w:t>
            </w:r>
          </w:p>
        </w:tc>
        <w:tc>
          <w:tcPr>
            <w:tcW w:type="dxa" w:w="1151"/>
            <w:vAlign w:val="center"/>
          </w:tcPr>
          <w:p w14:paraId="4F010000">
            <w:pPr>
              <w:spacing w:line="276" w:lineRule="auto"/>
              <w:ind/>
              <w:contextualSpacing w:val="1"/>
              <w:jc w:val="center"/>
            </w:pPr>
            <w:r>
              <w:t>1</w:t>
            </w:r>
          </w:p>
        </w:tc>
        <w:tc>
          <w:tcPr>
            <w:tcW w:type="dxa" w:w="1288"/>
            <w:vAlign w:val="center"/>
          </w:tcPr>
          <w:p w14:paraId="50010000">
            <w:pPr>
              <w:spacing w:line="276" w:lineRule="auto"/>
              <w:ind/>
              <w:contextualSpacing w:val="1"/>
              <w:jc w:val="center"/>
            </w:pPr>
            <w:r>
              <w:t>1</w:t>
            </w:r>
          </w:p>
        </w:tc>
        <w:tc>
          <w:tcPr>
            <w:tcW w:type="dxa" w:w="1193"/>
            <w:vAlign w:val="center"/>
          </w:tcPr>
          <w:p w14:paraId="51010000">
            <w:pPr>
              <w:spacing w:line="276" w:lineRule="auto"/>
              <w:ind/>
              <w:contextualSpacing w:val="1"/>
              <w:jc w:val="center"/>
            </w:pPr>
            <w:r>
              <w:t>2</w:t>
            </w:r>
          </w:p>
        </w:tc>
        <w:tc>
          <w:tcPr>
            <w:tcW w:type="dxa" w:w="2051"/>
            <w:shd w:themeFill="background1" w:themeFillShade="F2" w:val="clear"/>
            <w:vAlign w:val="center"/>
          </w:tcPr>
          <w:p w14:paraId="52010000">
            <w:pPr>
              <w:spacing w:line="276" w:lineRule="auto"/>
              <w:ind/>
              <w:contextualSpacing w:val="1"/>
              <w:jc w:val="center"/>
            </w:pPr>
            <w:r>
              <w:t>5</w:t>
            </w:r>
          </w:p>
        </w:tc>
      </w:tr>
      <w:tr>
        <w:trPr>
          <w:trHeight w:hRule="atLeast" w:val="50"/>
        </w:trPr>
        <w:tc>
          <w:tcPr>
            <w:tcW w:type="dxa" w:w="2377"/>
            <w:gridSpan w:val="2"/>
            <w:shd w:fill="00B050" w:val="clear"/>
            <w:vAlign w:val="center"/>
          </w:tcPr>
          <w:p w14:paraId="53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b w:val="1"/>
                <w:sz w:val="22"/>
              </w:rPr>
              <w:t>Итого баллов за критерий/модуль</w:t>
            </w:r>
          </w:p>
        </w:tc>
        <w:tc>
          <w:tcPr>
            <w:tcW w:type="dxa" w:w="1285"/>
            <w:shd w:themeFill="background1" w:themeFillShade="F2" w:val="clear"/>
            <w:vAlign w:val="center"/>
          </w:tcPr>
          <w:p w14:paraId="54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type="dxa" w:w="1151"/>
            <w:shd w:themeFill="background1" w:themeFillShade="F2" w:val="clear"/>
            <w:vAlign w:val="center"/>
          </w:tcPr>
          <w:p w14:paraId="55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type="dxa" w:w="1288"/>
            <w:shd w:themeFill="background1" w:themeFillShade="F2" w:val="clear"/>
            <w:vAlign w:val="center"/>
          </w:tcPr>
          <w:p w14:paraId="56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type="dxa" w:w="1193"/>
            <w:shd w:themeFill="background1" w:themeFillShade="F2" w:val="clear"/>
            <w:vAlign w:val="center"/>
          </w:tcPr>
          <w:p w14:paraId="57010000">
            <w:pPr>
              <w:spacing w:line="276" w:lineRule="auto"/>
              <w:ind/>
              <w:contextualSpacing w:val="1"/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type="dxa" w:w="2051"/>
            <w:shd w:themeFill="background1" w:themeFillShade="F2" w:val="clear"/>
            <w:vAlign w:val="center"/>
          </w:tcPr>
          <w:p w14:paraId="58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text1" w:val="000000"/>
                <w:sz w:val="22"/>
              </w:rPr>
            </w:pPr>
            <w:r>
              <w:rPr>
                <w:b w:val="1"/>
                <w:color w:themeColor="text1" w:val="000000"/>
                <w:sz w:val="22"/>
              </w:rPr>
              <w:t>100</w:t>
            </w:r>
          </w:p>
        </w:tc>
      </w:tr>
    </w:tbl>
    <w:p w14:paraId="59010000">
      <w:pPr>
        <w:pStyle w:val="Style_8"/>
        <w:spacing w:after="0" w:before="0"/>
        <w:ind/>
        <w:jc w:val="center"/>
        <w:rPr>
          <w:rFonts w:ascii="Times New Roman" w:hAnsi="Times New Roman"/>
        </w:rPr>
      </w:pPr>
    </w:p>
    <w:p w14:paraId="5A010000">
      <w:bookmarkStart w:id="7" w:name="__RefHeading___6"/>
      <w:bookmarkEnd w:id="7"/>
      <w:pPr>
        <w:pStyle w:val="Style_8"/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Спецификация оценки компетенции</w:t>
      </w:r>
    </w:p>
    <w:p w14:paraId="5B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Оценка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>онкурсного задания будет основываться на критериях</w:t>
      </w:r>
      <w:r>
        <w:rPr>
          <w:rFonts w:ascii="Times New Roman" w:hAnsi="Times New Roman"/>
          <w:sz w:val="28"/>
        </w:rPr>
        <w:t xml:space="preserve">, указанных в таблице 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</w:p>
    <w:p w14:paraId="5C010000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Таблица </w:t>
      </w:r>
      <w:r>
        <w:rPr>
          <w:rFonts w:ascii="Times New Roman" w:hAnsi="Times New Roman"/>
          <w:sz w:val="28"/>
        </w:rPr>
        <w:t>3</w:t>
      </w:r>
    </w:p>
    <w:p w14:paraId="5D010000">
      <w:pPr>
        <w:spacing w:after="0" w:line="360" w:lineRule="auto"/>
        <w:ind w:firstLine="709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Оценка конкурсного задания</w:t>
      </w:r>
    </w:p>
    <w:tbl>
      <w:tblPr>
        <w:tblStyle w:val="Style_2"/>
        <w:tblLayout w:type="fixed"/>
      </w:tblPr>
      <w:tblGrid>
        <w:gridCol w:w="499"/>
        <w:gridCol w:w="2989"/>
        <w:gridCol w:w="5857"/>
      </w:tblGrid>
      <w:tr>
        <w:tc>
          <w:tcPr>
            <w:tcW w:type="dxa" w:w="3488"/>
            <w:gridSpan w:val="2"/>
            <w:shd w:fill="92D050" w:val="clear"/>
          </w:tcPr>
          <w:p w14:paraId="5E010000">
            <w:pPr>
              <w:spacing w:line="276" w:lineRule="auto"/>
              <w:ind/>
              <w:contextualSpacing w:val="1"/>
              <w:jc w:val="center"/>
              <w:rPr>
                <w:b w:val="1"/>
                <w:sz w:val="24"/>
              </w:rPr>
            </w:pPr>
            <w:bookmarkStart w:id="8" w:name="_Hlk179467494"/>
            <w:bookmarkStart w:id="9" w:name="_Hlk179467510"/>
            <w:r>
              <w:rPr>
                <w:b w:val="1"/>
                <w:sz w:val="24"/>
              </w:rPr>
              <w:t>Критерий</w:t>
            </w:r>
          </w:p>
        </w:tc>
        <w:tc>
          <w:tcPr>
            <w:tcW w:type="dxa" w:w="5857"/>
            <w:shd w:fill="92D050" w:val="clear"/>
          </w:tcPr>
          <w:p w14:paraId="5F010000">
            <w:pPr>
              <w:spacing w:line="276" w:lineRule="auto"/>
              <w:ind/>
              <w:contextualSpacing w:val="1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Методика проверки навыков в критерии</w:t>
            </w:r>
          </w:p>
        </w:tc>
      </w:tr>
      <w:tr>
        <w:tc>
          <w:tcPr>
            <w:tcW w:type="dxa" w:w="499"/>
            <w:shd w:fill="00B050" w:val="clear"/>
          </w:tcPr>
          <w:p w14:paraId="60010000">
            <w:pPr>
              <w:spacing w:line="276" w:lineRule="auto"/>
              <w:ind/>
              <w:contextualSpacing w:val="1"/>
              <w:rPr>
                <w:b w:val="1"/>
                <w:color w:themeColor="background1" w:val="FFFFFF"/>
                <w:sz w:val="24"/>
              </w:rPr>
            </w:pPr>
            <w:r>
              <w:rPr>
                <w:b w:val="1"/>
                <w:color w:themeColor="background1" w:val="FFFFFF"/>
                <w:sz w:val="24"/>
              </w:rPr>
              <w:t>А</w:t>
            </w:r>
          </w:p>
        </w:tc>
        <w:tc>
          <w:tcPr>
            <w:tcW w:type="dxa" w:w="2989"/>
            <w:shd w:fill="92D050" w:val="clear"/>
          </w:tcPr>
          <w:p w14:paraId="61010000">
            <w:pPr>
              <w:spacing w:line="276" w:lineRule="auto"/>
              <w:ind/>
              <w:contextualSpacing w:val="1"/>
              <w:rPr>
                <w:b w:val="1"/>
                <w:color w:val="000000"/>
                <w:sz w:val="24"/>
              </w:rPr>
            </w:pPr>
            <w:r>
              <w:rPr>
                <w:b w:val="1"/>
                <w:color w:val="000000"/>
                <w:sz w:val="24"/>
              </w:rPr>
              <w:t>К</w:t>
            </w:r>
            <w:r>
              <w:rPr>
                <w:b w:val="1"/>
                <w:color w:val="000000"/>
                <w:sz w:val="24"/>
              </w:rPr>
              <w:t>ладка</w:t>
            </w:r>
            <w:r>
              <w:rPr>
                <w:b w:val="1"/>
                <w:color w:val="000000"/>
                <w:sz w:val="24"/>
              </w:rPr>
              <w:t xml:space="preserve"> простых</w:t>
            </w:r>
            <w:r>
              <w:rPr>
                <w:b w:val="1"/>
                <w:color w:val="000000"/>
                <w:sz w:val="24"/>
              </w:rPr>
              <w:t xml:space="preserve"> </w:t>
            </w:r>
            <w:r>
              <w:rPr>
                <w:b w:val="1"/>
                <w:color w:val="000000"/>
                <w:sz w:val="24"/>
              </w:rPr>
              <w:t xml:space="preserve">стен </w:t>
            </w:r>
            <w:r>
              <w:rPr>
                <w:b w:val="1"/>
                <w:color w:val="000000"/>
                <w:sz w:val="24"/>
              </w:rPr>
              <w:t>цокольной части</w:t>
            </w:r>
          </w:p>
        </w:tc>
        <w:tc>
          <w:tcPr>
            <w:tcW w:type="dxa" w:w="5857"/>
            <w:vAlign w:val="center"/>
          </w:tcPr>
          <w:p w14:paraId="62010000">
            <w:pPr>
              <w:spacing w:line="276" w:lineRule="auto"/>
              <w:ind/>
              <w:contextualSpacing w:val="1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 xml:space="preserve"> качества кладки простейшей стены </w:t>
            </w:r>
          </w:p>
          <w:p w14:paraId="63010000">
            <w:pPr>
              <w:spacing w:line="276" w:lineRule="auto"/>
              <w:ind/>
              <w:contextualSpacing w:val="1"/>
              <w:rPr>
                <w:sz w:val="24"/>
              </w:rPr>
            </w:pPr>
          </w:p>
        </w:tc>
      </w:tr>
      <w:tr>
        <w:tc>
          <w:tcPr>
            <w:tcW w:type="dxa" w:w="499"/>
            <w:shd w:fill="00B050" w:val="clear"/>
          </w:tcPr>
          <w:p w14:paraId="64010000">
            <w:pPr>
              <w:spacing w:line="276" w:lineRule="auto"/>
              <w:ind/>
              <w:contextualSpacing w:val="1"/>
              <w:rPr>
                <w:b w:val="1"/>
                <w:color w:themeColor="background1" w:val="FFFFFF"/>
                <w:sz w:val="24"/>
              </w:rPr>
            </w:pPr>
            <w:r>
              <w:rPr>
                <w:b w:val="1"/>
                <w:color w:themeColor="background1" w:val="FFFFFF"/>
                <w:sz w:val="24"/>
              </w:rPr>
              <w:t>Б</w:t>
            </w:r>
          </w:p>
        </w:tc>
        <w:tc>
          <w:tcPr>
            <w:tcW w:type="dxa" w:w="2989"/>
            <w:shd w:fill="92D050" w:val="clear"/>
          </w:tcPr>
          <w:p w14:paraId="65010000">
            <w:pPr>
              <w:spacing w:line="276" w:lineRule="auto"/>
              <w:ind/>
              <w:contextualSpacing w:val="1"/>
              <w:rPr>
                <w:b w:val="1"/>
                <w:color w:val="000000"/>
                <w:sz w:val="24"/>
              </w:rPr>
            </w:pPr>
            <w:r>
              <w:rPr>
                <w:b w:val="1"/>
                <w:color w:val="000000"/>
                <w:sz w:val="24"/>
              </w:rPr>
              <w:t>Кладка</w:t>
            </w:r>
            <w:r>
              <w:rPr>
                <w:b w:val="1"/>
                <w:color w:val="000000"/>
                <w:sz w:val="24"/>
              </w:rPr>
              <w:t xml:space="preserve"> столбов </w:t>
            </w:r>
            <w:r>
              <w:rPr>
                <w:b w:val="1"/>
                <w:color w:val="000000"/>
                <w:sz w:val="24"/>
              </w:rPr>
              <w:t>с архитектурным оформлением</w:t>
            </w:r>
          </w:p>
        </w:tc>
        <w:tc>
          <w:tcPr>
            <w:tcW w:type="dxa" w:w="5857"/>
            <w:vAlign w:val="center"/>
          </w:tcPr>
          <w:p w14:paraId="66010000">
            <w:pPr>
              <w:spacing w:line="276" w:lineRule="auto"/>
              <w:ind/>
              <w:contextualSpacing w:val="1"/>
              <w:rPr>
                <w:sz w:val="24"/>
              </w:rPr>
            </w:pPr>
            <w:r>
              <w:rPr>
                <w:sz w:val="24"/>
              </w:rPr>
              <w:t>Проверка качества столбов.  Расшивки швов в кладке.</w:t>
            </w:r>
            <w:bookmarkEnd w:id="8"/>
          </w:p>
        </w:tc>
      </w:tr>
      <w:tr>
        <w:tc>
          <w:tcPr>
            <w:tcW w:type="dxa" w:w="499"/>
            <w:shd w:fill="00B050" w:val="clear"/>
          </w:tcPr>
          <w:p w14:paraId="67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4"/>
              </w:rPr>
            </w:pPr>
            <w:r>
              <w:rPr>
                <w:b w:val="1"/>
                <w:color w:themeColor="background1" w:val="FFFFFF"/>
                <w:sz w:val="24"/>
              </w:rPr>
              <w:t>В</w:t>
            </w:r>
          </w:p>
        </w:tc>
        <w:tc>
          <w:tcPr>
            <w:tcW w:type="dxa" w:w="2989"/>
            <w:shd w:fill="92D050" w:val="clear"/>
          </w:tcPr>
          <w:p w14:paraId="68010000">
            <w:pPr>
              <w:spacing w:line="276" w:lineRule="auto"/>
              <w:ind/>
              <w:contextualSpacing w:val="1"/>
              <w:rPr>
                <w:sz w:val="24"/>
              </w:rPr>
            </w:pPr>
            <w:r>
              <w:rPr>
                <w:b w:val="1"/>
                <w:color w:val="000000"/>
                <w:sz w:val="24"/>
              </w:rPr>
              <w:t>К</w:t>
            </w:r>
            <w:r>
              <w:rPr>
                <w:b w:val="1"/>
                <w:color w:val="000000"/>
                <w:sz w:val="24"/>
              </w:rPr>
              <w:t>ладка столбов</w:t>
            </w:r>
            <w:r>
              <w:rPr>
                <w:b w:val="1"/>
                <w:color w:val="000000"/>
                <w:sz w:val="24"/>
              </w:rPr>
              <w:t xml:space="preserve"> с архитектурным оформлением</w:t>
            </w:r>
          </w:p>
        </w:tc>
        <w:tc>
          <w:tcPr>
            <w:tcW w:type="dxa" w:w="5857"/>
            <w:vAlign w:val="center"/>
          </w:tcPr>
          <w:p w14:paraId="69010000">
            <w:pPr>
              <w:spacing w:line="276" w:lineRule="auto"/>
              <w:ind/>
              <w:contextualSpacing w:val="1"/>
              <w:rPr>
                <w:sz w:val="24"/>
              </w:rPr>
            </w:pPr>
            <w:r>
              <w:rPr>
                <w:sz w:val="24"/>
              </w:rPr>
              <w:t>Проверка качества столбов.  Расшивки швов в кладке.</w:t>
            </w:r>
          </w:p>
        </w:tc>
      </w:tr>
      <w:tr>
        <w:tc>
          <w:tcPr>
            <w:tcW w:type="dxa" w:w="499"/>
            <w:shd w:fill="00B050" w:val="clear"/>
          </w:tcPr>
          <w:p w14:paraId="6A010000">
            <w:pPr>
              <w:spacing w:line="276" w:lineRule="auto"/>
              <w:ind/>
              <w:contextualSpacing w:val="1"/>
              <w:jc w:val="center"/>
              <w:rPr>
                <w:b w:val="1"/>
                <w:color w:themeColor="background1" w:val="FFFFFF"/>
                <w:sz w:val="24"/>
              </w:rPr>
            </w:pPr>
            <w:r>
              <w:rPr>
                <w:b w:val="1"/>
                <w:color w:themeColor="background1" w:val="FFFFFF"/>
                <w:sz w:val="24"/>
              </w:rPr>
              <w:t>Г</w:t>
            </w:r>
          </w:p>
        </w:tc>
        <w:tc>
          <w:tcPr>
            <w:tcW w:type="dxa" w:w="2989"/>
            <w:shd w:fill="92D050" w:val="clear"/>
          </w:tcPr>
          <w:p w14:paraId="6B010000">
            <w:pPr>
              <w:spacing w:line="276" w:lineRule="auto"/>
              <w:ind/>
              <w:contextualSpacing w:val="1"/>
              <w:rPr>
                <w:sz w:val="24"/>
              </w:rPr>
            </w:pPr>
            <w:r>
              <w:rPr>
                <w:b w:val="1"/>
                <w:color w:val="000000"/>
                <w:sz w:val="24"/>
              </w:rPr>
              <w:t xml:space="preserve">Лицевая </w:t>
            </w:r>
            <w:r>
              <w:rPr>
                <w:b w:val="1"/>
                <w:color w:val="000000"/>
                <w:sz w:val="24"/>
              </w:rPr>
              <w:t xml:space="preserve">сложная </w:t>
            </w:r>
            <w:r>
              <w:rPr>
                <w:b w:val="1"/>
                <w:color w:val="000000"/>
                <w:sz w:val="24"/>
              </w:rPr>
              <w:t>кладка</w:t>
            </w:r>
            <w:r>
              <w:rPr>
                <w:b w:val="1"/>
                <w:color w:val="000000"/>
                <w:sz w:val="24"/>
              </w:rPr>
              <w:t>,</w:t>
            </w:r>
            <w:r>
              <w:rPr>
                <w:b w:val="1"/>
                <w:color w:val="000000"/>
                <w:sz w:val="24"/>
              </w:rPr>
              <w:t xml:space="preserve"> с </w:t>
            </w:r>
            <w:r>
              <w:rPr>
                <w:b w:val="1"/>
                <w:color w:val="000000"/>
                <w:sz w:val="24"/>
              </w:rPr>
              <w:t xml:space="preserve">орнаментом и </w:t>
            </w:r>
            <w:r>
              <w:rPr>
                <w:b w:val="1"/>
                <w:color w:val="000000"/>
                <w:sz w:val="24"/>
              </w:rPr>
              <w:t>архитектурными элементами криволинейного очертания</w:t>
            </w:r>
            <w:r>
              <w:rPr>
                <w:b w:val="1"/>
                <w:color w:val="000000"/>
                <w:sz w:val="24"/>
              </w:rPr>
              <w:t xml:space="preserve"> </w:t>
            </w:r>
          </w:p>
        </w:tc>
        <w:tc>
          <w:tcPr>
            <w:tcW w:type="dxa" w:w="5857"/>
            <w:vAlign w:val="center"/>
          </w:tcPr>
          <w:p w14:paraId="6C010000">
            <w:pPr>
              <w:spacing w:line="276" w:lineRule="auto"/>
              <w:ind/>
              <w:contextualSpacing w:val="1"/>
              <w:rPr>
                <w:sz w:val="24"/>
              </w:rPr>
            </w:pPr>
            <w:r>
              <w:rPr>
                <w:sz w:val="24"/>
              </w:rPr>
              <w:t>Проверка умения выполнять разметку кирпича для выполнения архитектурных элементов криволинейного очертания, точность резки кирпича на камнерезном станке, соблюдения геометрических размеров.</w:t>
            </w:r>
            <w:bookmarkEnd w:id="9"/>
          </w:p>
        </w:tc>
      </w:tr>
    </w:tbl>
    <w:p w14:paraId="6D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6E010000">
      <w:bookmarkStart w:id="10" w:name="__RefHeading___7"/>
      <w:bookmarkEnd w:id="10"/>
      <w:pPr>
        <w:pStyle w:val="Style_8"/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1.5. Содержание конкурсного задани</w:t>
      </w:r>
      <w:r>
        <w:rPr>
          <w:rFonts w:ascii="Times New Roman" w:hAnsi="Times New Roman"/>
        </w:rPr>
        <w:t>я</w:t>
      </w:r>
    </w:p>
    <w:p w14:paraId="6F01000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Общая продолжительность Конкурсного задания</w:t>
      </w:r>
      <w:r>
        <w:rPr>
          <w:rFonts w:ascii="Times New Roman" w:hAnsi="Times New Roman"/>
          <w:color w:val="000000"/>
          <w:sz w:val="28"/>
          <w:vertAlign w:val="superscript"/>
        </w:rPr>
        <w:footnoteReference w:id="1"/>
      </w:r>
      <w:r>
        <w:rPr>
          <w:rFonts w:ascii="Times New Roman" w:hAnsi="Times New Roman"/>
          <w:color w:val="000000"/>
          <w:sz w:val="28"/>
        </w:rPr>
        <w:t xml:space="preserve">: </w:t>
      </w:r>
      <w:r>
        <w:rPr>
          <w:rFonts w:ascii="Times New Roman" w:hAnsi="Times New Roman"/>
          <w:color w:val="000000"/>
          <w:sz w:val="28"/>
          <w:u w:val="single"/>
        </w:rPr>
        <w:t>14</w:t>
      </w:r>
      <w:r>
        <w:rPr>
          <w:rFonts w:ascii="Times New Roman" w:hAnsi="Times New Roman"/>
          <w:color w:val="000000"/>
          <w:sz w:val="28"/>
        </w:rPr>
        <w:t xml:space="preserve"> часов </w:t>
      </w:r>
      <w:r>
        <w:rPr>
          <w:rFonts w:ascii="Times New Roman" w:hAnsi="Times New Roman"/>
          <w:color w:val="000000"/>
          <w:sz w:val="28"/>
          <w:u w:val="single"/>
        </w:rPr>
        <w:t>00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минут</w:t>
      </w:r>
    </w:p>
    <w:p w14:paraId="7001000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Количество конкурсных дней: </w:t>
      </w:r>
      <w:r>
        <w:rPr>
          <w:rFonts w:ascii="Times New Roman" w:hAnsi="Times New Roman"/>
          <w:color w:val="000000"/>
          <w:sz w:val="28"/>
        </w:rPr>
        <w:t>3 дня.</w:t>
      </w:r>
    </w:p>
    <w:p w14:paraId="71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Вне зависимости от количества модулей, КЗ включа</w:t>
      </w:r>
      <w:r>
        <w:rPr>
          <w:rFonts w:ascii="Times New Roman" w:hAnsi="Times New Roman"/>
          <w:sz w:val="28"/>
        </w:rPr>
        <w:t>ет</w:t>
      </w:r>
      <w:r>
        <w:rPr>
          <w:rFonts w:ascii="Times New Roman" w:hAnsi="Times New Roman"/>
          <w:sz w:val="28"/>
        </w:rPr>
        <w:t xml:space="preserve"> оценку по</w:t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 xml:space="preserve">каждому из разделов </w:t>
      </w:r>
      <w:r>
        <w:rPr>
          <w:rFonts w:ascii="Times New Roman" w:hAnsi="Times New Roman"/>
          <w:sz w:val="28"/>
        </w:rPr>
        <w:t>требований</w:t>
      </w:r>
      <w:r>
        <w:rPr>
          <w:rFonts w:ascii="Times New Roman" w:hAnsi="Times New Roman"/>
          <w:sz w:val="28"/>
        </w:rPr>
        <w:t xml:space="preserve"> компетенции.</w:t>
      </w:r>
    </w:p>
    <w:p w14:paraId="72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Оценка знаний </w:t>
      </w:r>
      <w:r>
        <w:rPr>
          <w:rFonts w:ascii="Times New Roman" w:hAnsi="Times New Roman"/>
          <w:sz w:val="28"/>
        </w:rPr>
        <w:t>конкурсанта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проводит</w:t>
      </w:r>
      <w:r>
        <w:rPr>
          <w:rFonts w:ascii="Times New Roman" w:hAnsi="Times New Roman"/>
          <w:sz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>
        <w:rPr>
          <w:rFonts w:ascii="Times New Roman" w:hAnsi="Times New Roman"/>
          <w:sz w:val="28"/>
        </w:rPr>
        <w:t>.</w:t>
      </w:r>
    </w:p>
    <w:p w14:paraId="73010000">
      <w:bookmarkStart w:id="11" w:name="__RefHeading___8"/>
      <w:bookmarkEnd w:id="11"/>
      <w:pPr>
        <w:pStyle w:val="Style_8"/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1.5.1. </w:t>
      </w:r>
      <w:r>
        <w:rPr>
          <w:rFonts w:ascii="Times New Roman" w:hAnsi="Times New Roman"/>
        </w:rPr>
        <w:t>Разработка/выбор конкурсного задания</w:t>
      </w:r>
    </w:p>
    <w:p w14:paraId="74010000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Конкурсное задание состоит из </w:t>
      </w:r>
      <w:r>
        <w:rPr>
          <w:rFonts w:ascii="Times New Roman" w:hAnsi="Times New Roman"/>
          <w:sz w:val="28"/>
        </w:rPr>
        <w:t xml:space="preserve">4 </w:t>
      </w:r>
      <w:r>
        <w:rPr>
          <w:rFonts w:ascii="Times New Roman" w:hAnsi="Times New Roman"/>
          <w:sz w:val="28"/>
        </w:rPr>
        <w:t>модулей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включает обязательную к выполнению часть (инвариант) - </w:t>
      </w:r>
      <w:r>
        <w:rPr>
          <w:rFonts w:ascii="Times New Roman" w:hAnsi="Times New Roman"/>
          <w:sz w:val="28"/>
          <w:u w:val="single"/>
        </w:rPr>
        <w:t>3 модуля</w:t>
      </w:r>
      <w:r>
        <w:rPr>
          <w:rFonts w:ascii="Times New Roman" w:hAnsi="Times New Roman"/>
          <w:sz w:val="28"/>
        </w:rPr>
        <w:t xml:space="preserve">, и вариативную часть - </w:t>
      </w:r>
      <w:r>
        <w:rPr>
          <w:rFonts w:ascii="Times New Roman" w:hAnsi="Times New Roman"/>
          <w:sz w:val="28"/>
        </w:rPr>
        <w:t>1 модуль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Общее количество баллов конкурсного задания </w:t>
      </w:r>
      <w:r>
        <w:rPr>
          <w:rFonts w:ascii="Times New Roman" w:hAnsi="Times New Roman"/>
          <w:sz w:val="28"/>
        </w:rPr>
        <w:t xml:space="preserve">по всем модулям </w:t>
      </w:r>
      <w:r>
        <w:rPr>
          <w:rFonts w:ascii="Times New Roman" w:hAnsi="Times New Roman"/>
          <w:sz w:val="28"/>
        </w:rPr>
        <w:t>составляет 100.</w:t>
      </w:r>
    </w:p>
    <w:p w14:paraId="75010000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Обязательная к выполнению часть (инвариант) выполняется всеми регионами без исключения на всех уровнях чемпионатов.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14:paraId="76010000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</w:t>
      </w:r>
      <w:r>
        <w:rPr>
          <w:rFonts w:ascii="Times New Roman" w:hAnsi="Times New Roman"/>
          <w:sz w:val="28"/>
        </w:rPr>
        <w:t>(ются)</w:t>
      </w:r>
      <w:r>
        <w:rPr>
          <w:rFonts w:ascii="Times New Roman" w:hAnsi="Times New Roman"/>
          <w:sz w:val="28"/>
        </w:rPr>
        <w:t xml:space="preserve"> регионом самостоятельно под запрос работодателя. </w:t>
      </w:r>
      <w:r>
        <w:rPr>
          <w:rFonts w:ascii="Times New Roman" w:hAnsi="Times New Roman"/>
          <w:sz w:val="28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>
        <w:rPr>
          <w:rFonts w:ascii="Times New Roman" w:hAnsi="Times New Roman"/>
          <w:sz w:val="28"/>
        </w:rPr>
        <w:t>время</w:t>
      </w:r>
      <w:r>
        <w:rPr>
          <w:rFonts w:ascii="Times New Roman" w:hAnsi="Times New Roman"/>
          <w:sz w:val="28"/>
        </w:rPr>
        <w:t>, отведенное на выполнение вариативн</w:t>
      </w:r>
      <w:r>
        <w:rPr>
          <w:rFonts w:ascii="Times New Roman" w:hAnsi="Times New Roman"/>
          <w:sz w:val="28"/>
        </w:rPr>
        <w:t>ого(</w:t>
      </w:r>
      <w:r>
        <w:rPr>
          <w:rFonts w:ascii="Times New Roman" w:hAnsi="Times New Roman"/>
          <w:sz w:val="28"/>
        </w:rPr>
        <w:t>ых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 xml:space="preserve"> моду</w:t>
      </w:r>
      <w:r>
        <w:rPr>
          <w:rFonts w:ascii="Times New Roman" w:hAnsi="Times New Roman"/>
          <w:sz w:val="28"/>
        </w:rPr>
        <w:t xml:space="preserve">ля(ей) и количество баллов в критериях оценки по аспектам не </w:t>
      </w:r>
      <w:r>
        <w:rPr>
          <w:rFonts w:ascii="Times New Roman" w:hAnsi="Times New Roman"/>
          <w:sz w:val="28"/>
        </w:rPr>
        <w:t>из</w:t>
      </w:r>
      <w:r>
        <w:rPr>
          <w:rFonts w:ascii="Times New Roman" w:hAnsi="Times New Roman"/>
          <w:sz w:val="28"/>
        </w:rPr>
        <w:t>меняются (Приложение 3. Матрица конкурсного задания).</w:t>
      </w:r>
    </w:p>
    <w:p w14:paraId="77010000">
      <w:bookmarkStart w:id="12" w:name="__RefHeading___9"/>
      <w:bookmarkEnd w:id="12"/>
      <w:pPr>
        <w:pStyle w:val="Style_8"/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1.5.2. Структура модулей конкурсного задания</w:t>
      </w:r>
    </w:p>
    <w:p w14:paraId="78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Модуль А.</w:t>
      </w:r>
      <w:r>
        <w:rPr>
          <w:rFonts w:ascii="Times New Roman" w:hAnsi="Times New Roman"/>
          <w:b w:val="1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color w:val="000000"/>
          <w:sz w:val="28"/>
        </w:rPr>
        <w:t>Кладка простых стен цокольной части</w:t>
      </w:r>
      <w:r>
        <w:rPr>
          <w:rFonts w:ascii="Times New Roman" w:hAnsi="Times New Roman"/>
          <w:b w:val="1"/>
          <w:color w:val="000000"/>
          <w:sz w:val="28"/>
        </w:rPr>
        <w:t xml:space="preserve"> (инвариант) </w:t>
      </w:r>
    </w:p>
    <w:p w14:paraId="79010000">
      <w:pPr>
        <w:spacing w:after="0" w:line="360" w:lineRule="auto"/>
        <w:ind/>
        <w:contextualSpacing w:val="1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b w:val="1"/>
          <w:sz w:val="28"/>
        </w:rPr>
        <w:t>Время на выполнение модуля</w:t>
      </w:r>
      <w:r>
        <w:rPr>
          <w:rFonts w:ascii="Times New Roman" w:hAnsi="Times New Roman"/>
          <w:b w:val="1"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  <w:u w:val="single"/>
        </w:rPr>
        <w:t xml:space="preserve">2 часа 00 </w:t>
      </w:r>
      <w:r>
        <w:rPr>
          <w:rFonts w:ascii="Times New Roman" w:hAnsi="Times New Roman"/>
          <w:color w:val="000000"/>
          <w:sz w:val="28"/>
          <w:u w:val="single"/>
        </w:rPr>
        <w:t>минут</w:t>
      </w:r>
    </w:p>
    <w:p w14:paraId="7A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З</w:t>
      </w:r>
      <w:r>
        <w:rPr>
          <w:rFonts w:ascii="Times New Roman" w:hAnsi="Times New Roman"/>
          <w:b w:val="1"/>
          <w:sz w:val="28"/>
        </w:rPr>
        <w:t>адания:</w:t>
      </w:r>
    </w:p>
    <w:p w14:paraId="7B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sz w:val="28"/>
        </w:rPr>
        <w:t xml:space="preserve">Изучить чертежи Конкурсного задания. </w:t>
      </w:r>
      <w:r>
        <w:rPr>
          <w:rFonts w:ascii="Times New Roman" w:hAnsi="Times New Roman"/>
          <w:sz w:val="28"/>
        </w:rPr>
        <w:t xml:space="preserve">Организовать рабочее место: подобрать и разложить производственные и контрольно-измерительные инструменты,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пределить требуемое количество кирпича по цвету, размерам (полноразмерный, неполномерный) для выполнения </w:t>
      </w:r>
      <w:r>
        <w:rPr>
          <w:rFonts w:ascii="Times New Roman" w:hAnsi="Times New Roman"/>
          <w:sz w:val="28"/>
        </w:rPr>
        <w:t xml:space="preserve">Модуля А </w:t>
      </w:r>
      <w:r>
        <w:rPr>
          <w:rFonts w:ascii="Times New Roman" w:hAnsi="Times New Roman"/>
          <w:sz w:val="28"/>
        </w:rPr>
        <w:t>с учетом запаса 5% полномерного кирпича на бой и обрезки</w:t>
      </w:r>
      <w:r>
        <w:rPr>
          <w:rFonts w:ascii="Times New Roman" w:hAnsi="Times New Roman"/>
          <w:i w:val="1"/>
          <w:sz w:val="28"/>
        </w:rPr>
        <w:t xml:space="preserve">, </w:t>
      </w:r>
      <w:r>
        <w:rPr>
          <w:rFonts w:ascii="Times New Roman" w:hAnsi="Times New Roman"/>
          <w:sz w:val="28"/>
        </w:rPr>
        <w:t>отсортировать кирпич, приготовить /перелопатить раствор и р</w:t>
      </w:r>
      <w:r>
        <w:rPr>
          <w:rFonts w:ascii="Times New Roman" w:hAnsi="Times New Roman"/>
          <w:sz w:val="28"/>
        </w:rPr>
        <w:t>азместить м</w:t>
      </w:r>
      <w:r>
        <w:rPr>
          <w:rFonts w:ascii="Times New Roman" w:hAnsi="Times New Roman"/>
          <w:sz w:val="28"/>
        </w:rPr>
        <w:t>атериалы в зоне работы.</w:t>
      </w:r>
    </w:p>
    <w:p w14:paraId="7C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Выполнить кладку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 xml:space="preserve">соответствии </w:t>
      </w:r>
      <w:r>
        <w:rPr>
          <w:rFonts w:ascii="Times New Roman" w:hAnsi="Times New Roman"/>
          <w:sz w:val="28"/>
        </w:rPr>
        <w:t>с чертежами.</w:t>
      </w:r>
      <w:r>
        <w:rPr>
          <w:rFonts w:ascii="Times New Roman" w:hAnsi="Times New Roman"/>
          <w:sz w:val="28"/>
        </w:rPr>
        <w:t xml:space="preserve"> Толщину горизонтальных и вертикальных швов принять 10 мм. Выполнить расшивку швов в кладке </w:t>
      </w:r>
      <w:r>
        <w:rPr>
          <w:rFonts w:ascii="Times New Roman" w:hAnsi="Times New Roman"/>
          <w:sz w:val="28"/>
        </w:rPr>
        <w:t>–в соответствии с заданием</w:t>
      </w:r>
      <w:r>
        <w:rPr>
          <w:rFonts w:ascii="Times New Roman" w:hAnsi="Times New Roman"/>
          <w:sz w:val="28"/>
        </w:rPr>
        <w:t>.</w:t>
      </w:r>
    </w:p>
    <w:p w14:paraId="7D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Требуется р</w:t>
      </w:r>
      <w:r>
        <w:rPr>
          <w:rFonts w:ascii="Times New Roman" w:hAnsi="Times New Roman"/>
          <w:sz w:val="28"/>
        </w:rPr>
        <w:t xml:space="preserve">асстилать и разравнивать раствор </w:t>
      </w:r>
      <w:r>
        <w:rPr>
          <w:rFonts w:ascii="Times New Roman" w:hAnsi="Times New Roman"/>
          <w:color w:val="000000"/>
          <w:sz w:val="28"/>
        </w:rPr>
        <w:t xml:space="preserve">на горизонтальных поверхностях, выполнять рубку и резку каменных материалов, очищать кирпич. </w:t>
      </w:r>
    </w:p>
    <w:p w14:paraId="7E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Обеспечивать</w:t>
      </w:r>
      <w:r>
        <w:rPr>
          <w:rFonts w:ascii="Times New Roman" w:hAnsi="Times New Roman"/>
          <w:color w:val="000000"/>
          <w:sz w:val="28"/>
        </w:rPr>
        <w:t xml:space="preserve"> качество работы: линейные размеры, вертикальность, горизонтальность, плоскости</w:t>
      </w:r>
      <w:r>
        <w:rPr>
          <w:rFonts w:ascii="Times New Roman" w:hAnsi="Times New Roman"/>
          <w:color w:val="000000"/>
          <w:sz w:val="28"/>
        </w:rPr>
        <w:t xml:space="preserve"> поверхностей, толщину швов, их вертикальность и горизонтальность</w:t>
      </w:r>
      <w:r>
        <w:rPr>
          <w:rFonts w:ascii="Times New Roman" w:hAnsi="Times New Roman"/>
          <w:color w:val="000000"/>
          <w:sz w:val="28"/>
        </w:rPr>
        <w:t>.</w:t>
      </w:r>
    </w:p>
    <w:p w14:paraId="7F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 xml:space="preserve">облюдать требования охраны труда </w:t>
      </w:r>
      <w:r>
        <w:rPr>
          <w:rFonts w:ascii="Times New Roman" w:hAnsi="Times New Roman"/>
          <w:sz w:val="28"/>
        </w:rPr>
        <w:t>и техники безопасности,</w:t>
      </w:r>
      <w:r>
        <w:rPr>
          <w:rFonts w:ascii="Times New Roman" w:hAnsi="Times New Roman"/>
          <w:sz w:val="28"/>
        </w:rPr>
        <w:t xml:space="preserve"> пользоваться средствами индивидуальной защиты</w:t>
      </w:r>
      <w:r>
        <w:rPr>
          <w:rFonts w:ascii="Times New Roman" w:hAnsi="Times New Roman"/>
          <w:sz w:val="28"/>
        </w:rPr>
        <w:t>.</w:t>
      </w:r>
    </w:p>
    <w:p w14:paraId="80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Модуль Б. </w:t>
      </w:r>
      <w:r>
        <w:rPr>
          <w:rFonts w:ascii="Times New Roman" w:hAnsi="Times New Roman"/>
          <w:b w:val="1"/>
          <w:color w:val="000000"/>
          <w:sz w:val="28"/>
        </w:rPr>
        <w:t>Кладка столбов с архитектурным оформлением</w:t>
      </w:r>
      <w:r>
        <w:rPr>
          <w:rFonts w:ascii="Times New Roman" w:hAnsi="Times New Roman"/>
          <w:b w:val="1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color w:val="000000"/>
          <w:sz w:val="28"/>
        </w:rPr>
        <w:t>(инвариант)</w:t>
      </w:r>
    </w:p>
    <w:p w14:paraId="81010000">
      <w:pPr>
        <w:spacing w:after="0" w:line="360" w:lineRule="auto"/>
        <w:ind/>
        <w:contextualSpacing w:val="1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b w:val="1"/>
          <w:sz w:val="28"/>
        </w:rPr>
        <w:t>Время на выполнение модуля: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  <w:u w:val="single"/>
        </w:rPr>
        <w:t>4</w:t>
      </w:r>
      <w:r>
        <w:rPr>
          <w:rFonts w:ascii="Times New Roman" w:hAnsi="Times New Roman"/>
          <w:color w:val="000000"/>
          <w:sz w:val="28"/>
          <w:u w:val="single"/>
        </w:rPr>
        <w:t xml:space="preserve"> часа 00 минут</w:t>
      </w:r>
    </w:p>
    <w:p w14:paraId="82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З</w:t>
      </w:r>
      <w:r>
        <w:rPr>
          <w:rFonts w:ascii="Times New Roman" w:hAnsi="Times New Roman"/>
          <w:b w:val="1"/>
          <w:sz w:val="28"/>
        </w:rPr>
        <w:t>адания:</w:t>
      </w:r>
    </w:p>
    <w:p w14:paraId="83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sz w:val="28"/>
        </w:rPr>
        <w:t>Изучить чертежи Конкурсного задания.</w:t>
      </w:r>
      <w:r>
        <w:rPr>
          <w:rFonts w:ascii="Times New Roman" w:hAnsi="Times New Roman"/>
          <w:sz w:val="28"/>
        </w:rPr>
        <w:t xml:space="preserve"> Организовать рабочее место: подобрать и разложить производственные и контрольно-измерительные инструменты,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пределить требуемое количество кирпича по цвету, размерам (полноразмерный, неполномерный) для выполнения </w:t>
      </w:r>
      <w:r>
        <w:rPr>
          <w:rFonts w:ascii="Times New Roman" w:hAnsi="Times New Roman"/>
          <w:sz w:val="28"/>
        </w:rPr>
        <w:t xml:space="preserve">Модулей Б и В </w:t>
      </w:r>
      <w:r>
        <w:rPr>
          <w:rFonts w:ascii="Times New Roman" w:hAnsi="Times New Roman"/>
          <w:sz w:val="28"/>
        </w:rPr>
        <w:t>с учетом запаса 5% полномерного кирпича на бой и обрезки</w:t>
      </w:r>
      <w:r>
        <w:rPr>
          <w:rFonts w:ascii="Times New Roman" w:hAnsi="Times New Roman"/>
          <w:i w:val="1"/>
          <w:sz w:val="28"/>
        </w:rPr>
        <w:t xml:space="preserve">, </w:t>
      </w:r>
      <w:r>
        <w:rPr>
          <w:rFonts w:ascii="Times New Roman" w:hAnsi="Times New Roman"/>
          <w:sz w:val="28"/>
        </w:rPr>
        <w:t>отсортировать кирпич, приготовить /перелопатить раствор и р</w:t>
      </w:r>
      <w:r>
        <w:rPr>
          <w:rFonts w:ascii="Times New Roman" w:hAnsi="Times New Roman"/>
          <w:sz w:val="28"/>
        </w:rPr>
        <w:t>азместить м</w:t>
      </w:r>
      <w:r>
        <w:rPr>
          <w:rFonts w:ascii="Times New Roman" w:hAnsi="Times New Roman"/>
          <w:sz w:val="28"/>
        </w:rPr>
        <w:t>атериалы в зоне работы.</w:t>
      </w:r>
    </w:p>
    <w:p w14:paraId="84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Выполнить кладку столб</w:t>
      </w:r>
      <w:r>
        <w:rPr>
          <w:rFonts w:ascii="Times New Roman" w:hAnsi="Times New Roman"/>
          <w:sz w:val="28"/>
        </w:rPr>
        <w:t>ов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сечением</w:t>
      </w:r>
      <w:r>
        <w:rPr>
          <w:rFonts w:ascii="Times New Roman" w:hAnsi="Times New Roman"/>
          <w:sz w:val="28"/>
        </w:rPr>
        <w:t xml:space="preserve"> АхВ мм высотой Н мм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 xml:space="preserve">соответствии со схемой раскладки. Толщину горизонтальных и вертикальных швов принять 10 мм. Выполнить расшивку швов в кладке </w:t>
      </w:r>
      <w:r>
        <w:rPr>
          <w:rFonts w:ascii="Times New Roman" w:hAnsi="Times New Roman"/>
          <w:sz w:val="28"/>
        </w:rPr>
        <w:t>–в соответствии с чертежами</w:t>
      </w:r>
      <w:r>
        <w:rPr>
          <w:rFonts w:ascii="Times New Roman" w:hAnsi="Times New Roman"/>
          <w:sz w:val="28"/>
        </w:rPr>
        <w:t xml:space="preserve">. </w:t>
      </w:r>
    </w:p>
    <w:p w14:paraId="85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Требуется р</w:t>
      </w:r>
      <w:r>
        <w:rPr>
          <w:rFonts w:ascii="Times New Roman" w:hAnsi="Times New Roman"/>
          <w:sz w:val="28"/>
        </w:rPr>
        <w:t xml:space="preserve">асстилать и разравнивать раствор </w:t>
      </w:r>
      <w:r>
        <w:rPr>
          <w:rFonts w:ascii="Times New Roman" w:hAnsi="Times New Roman"/>
          <w:color w:val="000000"/>
          <w:sz w:val="28"/>
        </w:rPr>
        <w:t xml:space="preserve">на горизонтальных поверхностях, выполнять рубку и резку каменных материалов, очищать кирпич. </w:t>
      </w:r>
    </w:p>
    <w:p w14:paraId="86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Обеспечивать</w:t>
      </w:r>
      <w:r>
        <w:rPr>
          <w:rFonts w:ascii="Times New Roman" w:hAnsi="Times New Roman"/>
          <w:color w:val="000000"/>
          <w:sz w:val="28"/>
        </w:rPr>
        <w:t xml:space="preserve"> качество работы: линейные размеры, вертикальность, горизонтальность, плоскости</w:t>
      </w:r>
      <w:r>
        <w:rPr>
          <w:rFonts w:ascii="Times New Roman" w:hAnsi="Times New Roman"/>
          <w:color w:val="000000"/>
          <w:sz w:val="28"/>
        </w:rPr>
        <w:t xml:space="preserve"> поверхностей, толщину швов, их вертикальность и горизонтальность</w:t>
      </w:r>
      <w:r>
        <w:rPr>
          <w:rFonts w:ascii="Times New Roman" w:hAnsi="Times New Roman"/>
          <w:color w:val="000000"/>
          <w:sz w:val="28"/>
        </w:rPr>
        <w:t>.</w:t>
      </w:r>
    </w:p>
    <w:p w14:paraId="87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 xml:space="preserve">облюдать требования охраны труда </w:t>
      </w:r>
      <w:r>
        <w:rPr>
          <w:rFonts w:ascii="Times New Roman" w:hAnsi="Times New Roman"/>
          <w:sz w:val="28"/>
        </w:rPr>
        <w:t>и безопасности производства,</w:t>
      </w:r>
      <w:r>
        <w:rPr>
          <w:rFonts w:ascii="Times New Roman" w:hAnsi="Times New Roman"/>
          <w:sz w:val="28"/>
        </w:rPr>
        <w:t xml:space="preserve"> пользоваться средствами индивидуальной защиты</w:t>
      </w:r>
      <w:r>
        <w:rPr>
          <w:rFonts w:ascii="Times New Roman" w:hAnsi="Times New Roman"/>
          <w:sz w:val="28"/>
        </w:rPr>
        <w:t>.</w:t>
      </w:r>
    </w:p>
    <w:p w14:paraId="88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Модуль В</w:t>
      </w:r>
      <w:r>
        <w:rPr>
          <w:rFonts w:ascii="Times New Roman" w:hAnsi="Times New Roman"/>
          <w:b w:val="1"/>
          <w:sz w:val="28"/>
        </w:rPr>
        <w:t>.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color w:val="000000"/>
          <w:sz w:val="28"/>
        </w:rPr>
        <w:t>Кладка столбов с архитектурным оформлением</w:t>
      </w:r>
      <w:r>
        <w:rPr>
          <w:rFonts w:ascii="Times New Roman" w:hAnsi="Times New Roman"/>
          <w:b w:val="1"/>
          <w:color w:val="000000"/>
          <w:sz w:val="28"/>
        </w:rPr>
        <w:t xml:space="preserve"> (инвариант)</w:t>
      </w:r>
    </w:p>
    <w:p w14:paraId="89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Время на выполнение модуля: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  <w:u w:val="single"/>
        </w:rPr>
        <w:t>4</w:t>
      </w:r>
      <w:r>
        <w:rPr>
          <w:rFonts w:ascii="Times New Roman" w:hAnsi="Times New Roman"/>
          <w:color w:val="000000"/>
          <w:sz w:val="28"/>
          <w:u w:val="single"/>
        </w:rPr>
        <w:t xml:space="preserve"> часа 00 минут</w:t>
      </w:r>
    </w:p>
    <w:p w14:paraId="8A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З</w:t>
      </w:r>
      <w:r>
        <w:rPr>
          <w:rFonts w:ascii="Times New Roman" w:hAnsi="Times New Roman"/>
          <w:b w:val="1"/>
          <w:sz w:val="28"/>
        </w:rPr>
        <w:t>адания:</w:t>
      </w:r>
    </w:p>
    <w:p w14:paraId="8B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sz w:val="28"/>
        </w:rPr>
        <w:t>Изучить чертежи Конкурсного задания.</w:t>
      </w:r>
      <w:r>
        <w:rPr>
          <w:rFonts w:ascii="Times New Roman" w:hAnsi="Times New Roman"/>
          <w:sz w:val="28"/>
        </w:rPr>
        <w:t xml:space="preserve"> Организовать рабочее место: подобрать и разложить производственные и контрольно-измерительные инструменты,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пределить требуемое количество кирпича по цвету, размерам (полноразмерный, неполномерный) для выполнения </w:t>
      </w:r>
      <w:r>
        <w:rPr>
          <w:rFonts w:ascii="Times New Roman" w:hAnsi="Times New Roman"/>
          <w:sz w:val="28"/>
        </w:rPr>
        <w:t xml:space="preserve">Модуля В </w:t>
      </w:r>
      <w:r>
        <w:rPr>
          <w:rFonts w:ascii="Times New Roman" w:hAnsi="Times New Roman"/>
          <w:sz w:val="28"/>
        </w:rPr>
        <w:t>с учетом запаса 5% полномерного кирпича на бой и обрезки</w:t>
      </w:r>
      <w:r>
        <w:rPr>
          <w:rFonts w:ascii="Times New Roman" w:hAnsi="Times New Roman"/>
          <w:i w:val="1"/>
          <w:sz w:val="28"/>
        </w:rPr>
        <w:t xml:space="preserve">, </w:t>
      </w:r>
      <w:r>
        <w:rPr>
          <w:rFonts w:ascii="Times New Roman" w:hAnsi="Times New Roman"/>
          <w:sz w:val="28"/>
        </w:rPr>
        <w:t>отсортировать кирпич, приготовить /перелопатить раствор и р</w:t>
      </w:r>
      <w:r>
        <w:rPr>
          <w:rFonts w:ascii="Times New Roman" w:hAnsi="Times New Roman"/>
          <w:sz w:val="28"/>
        </w:rPr>
        <w:t>азместить м</w:t>
      </w:r>
      <w:r>
        <w:rPr>
          <w:rFonts w:ascii="Times New Roman" w:hAnsi="Times New Roman"/>
          <w:sz w:val="28"/>
        </w:rPr>
        <w:t>атериалы в зоне работы.</w:t>
      </w:r>
    </w:p>
    <w:p w14:paraId="8C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Выполнить кладку столб</w:t>
      </w:r>
      <w:r>
        <w:rPr>
          <w:rFonts w:ascii="Times New Roman" w:hAnsi="Times New Roman"/>
          <w:sz w:val="28"/>
        </w:rPr>
        <w:t>ов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сечением</w:t>
      </w:r>
      <w:r>
        <w:rPr>
          <w:rFonts w:ascii="Times New Roman" w:hAnsi="Times New Roman"/>
          <w:sz w:val="28"/>
        </w:rPr>
        <w:t xml:space="preserve"> АхВ мм высотой Н мм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 xml:space="preserve">соответствии со схемой раскладки. Толщину горизонтальных и вертикальных швов принять 10 мм. Выполнить расшивку швов в кладке </w:t>
      </w:r>
      <w:r>
        <w:rPr>
          <w:rFonts w:ascii="Times New Roman" w:hAnsi="Times New Roman"/>
          <w:sz w:val="28"/>
        </w:rPr>
        <w:t>–в соответствии с чертежами</w:t>
      </w:r>
      <w:r>
        <w:rPr>
          <w:rFonts w:ascii="Times New Roman" w:hAnsi="Times New Roman"/>
          <w:sz w:val="28"/>
        </w:rPr>
        <w:t xml:space="preserve">. </w:t>
      </w:r>
    </w:p>
    <w:p w14:paraId="8D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Требуется р</w:t>
      </w:r>
      <w:r>
        <w:rPr>
          <w:rFonts w:ascii="Times New Roman" w:hAnsi="Times New Roman"/>
          <w:sz w:val="28"/>
        </w:rPr>
        <w:t xml:space="preserve">асстилать и разравнивать раствор </w:t>
      </w:r>
      <w:r>
        <w:rPr>
          <w:rFonts w:ascii="Times New Roman" w:hAnsi="Times New Roman"/>
          <w:color w:val="000000"/>
          <w:sz w:val="28"/>
        </w:rPr>
        <w:t xml:space="preserve">на горизонтальных поверхностях, выполнять рубку и резку каменных материалов, очищать кирпич. </w:t>
      </w:r>
    </w:p>
    <w:p w14:paraId="8E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Обеспечивать</w:t>
      </w:r>
      <w:r>
        <w:rPr>
          <w:rFonts w:ascii="Times New Roman" w:hAnsi="Times New Roman"/>
          <w:color w:val="000000"/>
          <w:sz w:val="28"/>
        </w:rPr>
        <w:t xml:space="preserve"> качество работы: линейные размеры, вертикальность, горизонтальность, плоскости</w:t>
      </w:r>
      <w:r>
        <w:rPr>
          <w:rFonts w:ascii="Times New Roman" w:hAnsi="Times New Roman"/>
          <w:color w:val="000000"/>
          <w:sz w:val="28"/>
        </w:rPr>
        <w:t xml:space="preserve"> поверхностей, толщину швов, их вертикальность и горизонтальность</w:t>
      </w:r>
      <w:r>
        <w:rPr>
          <w:rFonts w:ascii="Times New Roman" w:hAnsi="Times New Roman"/>
          <w:color w:val="000000"/>
          <w:sz w:val="28"/>
        </w:rPr>
        <w:t>.</w:t>
      </w:r>
    </w:p>
    <w:p w14:paraId="8F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 xml:space="preserve">облюдать требования охраны труда </w:t>
      </w:r>
      <w:r>
        <w:rPr>
          <w:rFonts w:ascii="Times New Roman" w:hAnsi="Times New Roman"/>
          <w:sz w:val="28"/>
        </w:rPr>
        <w:t>и безопасности производства,</w:t>
      </w:r>
      <w:r>
        <w:rPr>
          <w:rFonts w:ascii="Times New Roman" w:hAnsi="Times New Roman"/>
          <w:sz w:val="28"/>
        </w:rPr>
        <w:t xml:space="preserve"> пользоваться средствами индивидуальной защиты</w:t>
      </w:r>
      <w:r>
        <w:rPr>
          <w:rFonts w:ascii="Times New Roman" w:hAnsi="Times New Roman"/>
          <w:sz w:val="28"/>
        </w:rPr>
        <w:t>.</w:t>
      </w:r>
    </w:p>
    <w:p w14:paraId="90010000">
      <w:pPr>
        <w:spacing w:after="0" w:line="360" w:lineRule="auto"/>
        <w:ind/>
        <w:contextualSpacing w:val="1"/>
        <w:jc w:val="both"/>
        <w:rPr>
          <w:rFonts w:ascii="Times New Roman" w:hAnsi="Times New Roman"/>
          <w:b w:val="1"/>
          <w:sz w:val="28"/>
        </w:rPr>
      </w:pPr>
    </w:p>
    <w:p w14:paraId="91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Модуль Г. </w:t>
      </w:r>
      <w:r>
        <w:rPr>
          <w:rFonts w:ascii="Times New Roman" w:hAnsi="Times New Roman"/>
          <w:b w:val="1"/>
          <w:color w:val="000000"/>
          <w:sz w:val="28"/>
        </w:rPr>
        <w:t>Лицевая сложная кладка, с орнаментом и архитектурными элементами криволинейного очертания</w:t>
      </w:r>
      <w:r>
        <w:rPr>
          <w:rFonts w:ascii="Times New Roman" w:hAnsi="Times New Roman"/>
          <w:b w:val="1"/>
          <w:color w:val="000000"/>
          <w:sz w:val="28"/>
        </w:rPr>
        <w:t xml:space="preserve"> (вариатив)</w:t>
      </w:r>
    </w:p>
    <w:p w14:paraId="92010000">
      <w:pPr>
        <w:spacing w:after="0" w:line="36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Время на выполнение модуля: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  <w:u w:val="single"/>
        </w:rPr>
        <w:t>4</w:t>
      </w:r>
      <w:r>
        <w:rPr>
          <w:rFonts w:ascii="Times New Roman" w:hAnsi="Times New Roman"/>
          <w:color w:val="000000"/>
          <w:sz w:val="28"/>
          <w:u w:val="single"/>
        </w:rPr>
        <w:t xml:space="preserve"> часа 00 минут</w:t>
      </w:r>
    </w:p>
    <w:p w14:paraId="93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З</w:t>
      </w:r>
      <w:r>
        <w:rPr>
          <w:rFonts w:ascii="Times New Roman" w:hAnsi="Times New Roman"/>
          <w:b w:val="1"/>
          <w:sz w:val="28"/>
        </w:rPr>
        <w:t>адания:</w:t>
      </w:r>
    </w:p>
    <w:p w14:paraId="94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зучить</w:t>
      </w:r>
      <w:r>
        <w:rPr>
          <w:rFonts w:ascii="Times New Roman" w:hAnsi="Times New Roman"/>
          <w:sz w:val="28"/>
        </w:rPr>
        <w:t xml:space="preserve"> чертежи Конкурсного задания</w:t>
      </w:r>
      <w:r>
        <w:rPr>
          <w:rFonts w:ascii="Times New Roman" w:hAnsi="Times New Roman"/>
          <w:sz w:val="28"/>
        </w:rPr>
        <w:t xml:space="preserve">. Организовать рабочее место: подобрать и разложить производственные и контрольно-измерительные инструменты, </w:t>
      </w:r>
      <w:r>
        <w:rPr>
          <w:rFonts w:ascii="Times New Roman" w:hAnsi="Times New Roman"/>
          <w:sz w:val="28"/>
        </w:rPr>
        <w:t>отсортировать кирпич, приготовить /перелопатить раствор и р</w:t>
      </w:r>
      <w:r>
        <w:rPr>
          <w:rFonts w:ascii="Times New Roman" w:hAnsi="Times New Roman"/>
          <w:sz w:val="28"/>
        </w:rPr>
        <w:t>азместить м</w:t>
      </w:r>
      <w:r>
        <w:rPr>
          <w:rFonts w:ascii="Times New Roman" w:hAnsi="Times New Roman"/>
          <w:sz w:val="28"/>
        </w:rPr>
        <w:t>атериалы в зоне работы.</w:t>
      </w:r>
    </w:p>
    <w:p w14:paraId="95010000">
      <w:pPr>
        <w:spacing w:after="0" w:line="360" w:lineRule="auto"/>
        <w:ind w:firstLine="851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Выполнить кладку модуля толщиной 120 мм </w:t>
      </w:r>
      <w:r>
        <w:rPr>
          <w:rFonts w:ascii="Times New Roman" w:hAnsi="Times New Roman"/>
          <w:sz w:val="28"/>
        </w:rPr>
        <w:t xml:space="preserve">с усложненными частями, </w:t>
      </w:r>
      <w:r>
        <w:rPr>
          <w:rFonts w:ascii="Times New Roman" w:hAnsi="Times New Roman"/>
          <w:sz w:val="28"/>
        </w:rPr>
        <w:t xml:space="preserve">с арочной </w:t>
      </w:r>
      <w:r>
        <w:rPr>
          <w:rFonts w:ascii="Times New Roman" w:hAnsi="Times New Roman"/>
          <w:sz w:val="28"/>
        </w:rPr>
        <w:t>перемычкой и другими видами архитектурных элементов, имеющих криволинейное очертание</w:t>
      </w:r>
      <w:r>
        <w:rPr>
          <w:rFonts w:ascii="Times New Roman" w:hAnsi="Times New Roman"/>
          <w:sz w:val="28"/>
        </w:rPr>
        <w:t xml:space="preserve"> из кирпича 250х120х65 мм </w:t>
      </w:r>
      <w:r>
        <w:rPr>
          <w:rFonts w:ascii="Times New Roman" w:hAnsi="Times New Roman"/>
          <w:sz w:val="28"/>
        </w:rPr>
        <w:t>нескольких цветов</w:t>
      </w:r>
      <w:r>
        <w:rPr>
          <w:rFonts w:ascii="Times New Roman" w:hAnsi="Times New Roman"/>
          <w:sz w:val="28"/>
        </w:rPr>
        <w:t xml:space="preserve">. Толщина горизонтальных и вертикальных швов в кладке </w:t>
      </w: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 xml:space="preserve">10 мм. Расшивка швов в кладке </w:t>
      </w:r>
      <w:r>
        <w:rPr>
          <w:rFonts w:ascii="Times New Roman" w:hAnsi="Times New Roman"/>
          <w:sz w:val="28"/>
        </w:rPr>
        <w:t xml:space="preserve">выполняется в соответствии с чертежами. </w:t>
      </w:r>
      <w:r>
        <w:rPr>
          <w:rFonts w:ascii="Times New Roman" w:hAnsi="Times New Roman"/>
          <w:sz w:val="28"/>
        </w:rPr>
        <w:t>Пользоваться инструментом и приспособлениями для кладки клинчатых перемычек</w:t>
      </w:r>
      <w:r>
        <w:rPr>
          <w:rFonts w:ascii="Times New Roman" w:hAnsi="Times New Roman"/>
          <w:sz w:val="28"/>
        </w:rPr>
        <w:t xml:space="preserve"> и реки камней</w:t>
      </w:r>
      <w:r>
        <w:rPr>
          <w:rFonts w:ascii="Times New Roman" w:hAnsi="Times New Roman"/>
          <w:sz w:val="28"/>
        </w:rPr>
        <w:t>.</w:t>
      </w:r>
    </w:p>
    <w:p w14:paraId="96010000">
      <w:pPr>
        <w:spacing w:after="0" w:line="360" w:lineRule="auto"/>
        <w:ind w:firstLine="851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Обеспечивать</w:t>
      </w:r>
      <w:r>
        <w:rPr>
          <w:rFonts w:ascii="Times New Roman" w:hAnsi="Times New Roman"/>
          <w:color w:val="000000"/>
          <w:sz w:val="28"/>
        </w:rPr>
        <w:t xml:space="preserve"> качество работы: линейные размеры, вертикальность, горизонтальность, плоскости</w:t>
      </w:r>
      <w:r>
        <w:rPr>
          <w:rFonts w:ascii="Times New Roman" w:hAnsi="Times New Roman"/>
          <w:color w:val="000000"/>
          <w:sz w:val="28"/>
        </w:rPr>
        <w:t xml:space="preserve"> поверхностей, толщину швов, их вертикальность и горизонтальность</w:t>
      </w:r>
      <w:r>
        <w:rPr>
          <w:rFonts w:ascii="Times New Roman" w:hAnsi="Times New Roman"/>
          <w:color w:val="000000"/>
          <w:sz w:val="28"/>
        </w:rPr>
        <w:t>.</w:t>
      </w:r>
    </w:p>
    <w:p w14:paraId="97010000">
      <w:pPr>
        <w:spacing w:after="0" w:line="360" w:lineRule="auto"/>
        <w:ind w:firstLine="851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 xml:space="preserve">облюдать требования охраны труда </w:t>
      </w:r>
      <w:r>
        <w:rPr>
          <w:rFonts w:ascii="Times New Roman" w:hAnsi="Times New Roman"/>
          <w:sz w:val="28"/>
        </w:rPr>
        <w:t>и техники безопасности,</w:t>
      </w:r>
      <w:r>
        <w:rPr>
          <w:rFonts w:ascii="Times New Roman" w:hAnsi="Times New Roman"/>
          <w:sz w:val="28"/>
        </w:rPr>
        <w:t xml:space="preserve"> пользоваться средствами индивидуальной защиты</w:t>
      </w:r>
      <w:r>
        <w:rPr>
          <w:rFonts w:ascii="Times New Roman" w:hAnsi="Times New Roman"/>
          <w:sz w:val="28"/>
        </w:rPr>
        <w:t>.</w:t>
      </w:r>
    </w:p>
    <w:p w14:paraId="98010000">
      <w:pPr>
        <w:spacing w:after="0" w:line="36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14:paraId="99010000">
      <w:bookmarkStart w:id="13" w:name="__RefHeading___10"/>
      <w:bookmarkEnd w:id="13"/>
      <w:pPr>
        <w:pStyle w:val="Style_9"/>
        <w:spacing w:after="0" w:before="0"/>
        <w:ind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2. </w:t>
      </w:r>
      <w:r>
        <w:rPr>
          <w:rFonts w:ascii="Times New Roman" w:hAnsi="Times New Roman"/>
          <w:color w:val="000000"/>
          <w:sz w:val="28"/>
        </w:rPr>
        <w:t>СПЕЦИАЛЬНЫЕ ПРАВИЛА КОМПЕТЕНЦИИ</w:t>
      </w:r>
      <w:r>
        <w:rPr>
          <w:rFonts w:ascii="Times New Roman" w:hAnsi="Times New Roman"/>
          <w:i w:val="1"/>
          <w:color w:val="000000"/>
          <w:sz w:val="28"/>
          <w:vertAlign w:val="superscript"/>
        </w:rPr>
        <w:footnoteReference w:id="2"/>
      </w:r>
    </w:p>
    <w:p w14:paraId="9A010000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Подготовка рабоче</w:t>
      </w:r>
      <w:r>
        <w:rPr>
          <w:rFonts w:ascii="Times New Roman" w:hAnsi="Times New Roman"/>
          <w:sz w:val="28"/>
        </w:rPr>
        <w:t>й площадки</w:t>
      </w:r>
      <w:r>
        <w:rPr>
          <w:rFonts w:ascii="Times New Roman" w:hAnsi="Times New Roman"/>
          <w:sz w:val="28"/>
        </w:rPr>
        <w:t xml:space="preserve"> конкурсантом </w:t>
      </w:r>
      <w:r>
        <w:rPr>
          <w:rFonts w:ascii="Times New Roman" w:hAnsi="Times New Roman"/>
          <w:sz w:val="28"/>
        </w:rPr>
        <w:t>накануне чемпионата</w:t>
      </w:r>
      <w:r>
        <w:rPr>
          <w:rFonts w:ascii="Times New Roman" w:hAnsi="Times New Roman"/>
          <w:sz w:val="28"/>
        </w:rPr>
        <w:t xml:space="preserve"> может включать:</w:t>
      </w:r>
    </w:p>
    <w:p w14:paraId="9B010000">
      <w:pPr>
        <w:numPr>
          <w:ilvl w:val="0"/>
          <w:numId w:val="14"/>
        </w:numPr>
        <w:spacing w:after="0" w:line="360" w:lineRule="auto"/>
        <w:ind w:firstLine="36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раскладку</w:t>
      </w:r>
      <w:r>
        <w:rPr>
          <w:rFonts w:ascii="Times New Roman" w:hAnsi="Times New Roman"/>
          <w:sz w:val="28"/>
        </w:rPr>
        <w:t>, проверк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 xml:space="preserve"> и подготовк</w:t>
      </w:r>
      <w:r>
        <w:rPr>
          <w:rFonts w:ascii="Times New Roman" w:hAnsi="Times New Roman"/>
          <w:sz w:val="28"/>
        </w:rPr>
        <w:t xml:space="preserve">у производственных и контрольно–измерительных </w:t>
      </w:r>
      <w:r>
        <w:rPr>
          <w:rFonts w:ascii="Times New Roman" w:hAnsi="Times New Roman"/>
          <w:sz w:val="28"/>
        </w:rPr>
        <w:t>инструментов</w:t>
      </w:r>
      <w:r>
        <w:rPr>
          <w:rFonts w:ascii="Times New Roman" w:hAnsi="Times New Roman"/>
          <w:sz w:val="28"/>
        </w:rPr>
        <w:t>;</w:t>
      </w:r>
    </w:p>
    <w:p w14:paraId="9C010000">
      <w:pPr>
        <w:numPr>
          <w:ilvl w:val="0"/>
          <w:numId w:val="14"/>
        </w:numPr>
        <w:spacing w:after="0" w:line="360" w:lineRule="auto"/>
        <w:ind w:firstLine="36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расстановку по конкурсной площадке материалов и инвентаря;</w:t>
      </w:r>
    </w:p>
    <w:p w14:paraId="9D010000">
      <w:pPr>
        <w:numPr>
          <w:ilvl w:val="0"/>
          <w:numId w:val="14"/>
        </w:numPr>
        <w:spacing w:after="0" w:line="360" w:lineRule="auto"/>
        <w:ind w:firstLine="36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изготовление специфичных для выполнения конкурсного задания шаблонов и приспособлений;</w:t>
      </w:r>
    </w:p>
    <w:p w14:paraId="9E010000">
      <w:pPr>
        <w:numPr>
          <w:ilvl w:val="0"/>
          <w:numId w:val="14"/>
        </w:numPr>
        <w:spacing w:after="0" w:line="360" w:lineRule="auto"/>
        <w:ind w:firstLine="36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тестирование камнерезного станка, </w:t>
      </w:r>
    </w:p>
    <w:p w14:paraId="9F010000">
      <w:pPr>
        <w:numPr>
          <w:ilvl w:val="0"/>
          <w:numId w:val="14"/>
        </w:numPr>
        <w:spacing w:after="0" w:line="360" w:lineRule="auto"/>
        <w:ind w:firstLine="36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тестирование строительного раствора, разрешается приготовление пробного замеса строительного раствора с пробной кладкой не более 10 кирпичей.</w:t>
      </w:r>
    </w:p>
    <w:p w14:paraId="A0010000">
      <w:pPr>
        <w:spacing w:after="0" w:line="360" w:lineRule="auto"/>
        <w:ind w:firstLine="567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планировании </w:t>
      </w:r>
      <w:r>
        <w:rPr>
          <w:rFonts w:ascii="Times New Roman" w:hAnsi="Times New Roman"/>
          <w:sz w:val="28"/>
        </w:rPr>
        <w:t>конкурсных дней</w:t>
      </w:r>
      <w:r>
        <w:rPr>
          <w:rFonts w:ascii="Times New Roman" w:hAnsi="Times New Roman"/>
          <w:sz w:val="28"/>
        </w:rPr>
        <w:t xml:space="preserve"> необходимо рабоче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 врем</w:t>
      </w:r>
      <w:r>
        <w:rPr>
          <w:rFonts w:ascii="Times New Roman" w:hAnsi="Times New Roman"/>
          <w:sz w:val="28"/>
        </w:rPr>
        <w:t>я распределяется следующим образом</w:t>
      </w:r>
      <w:r>
        <w:rPr>
          <w:rFonts w:ascii="Times New Roman" w:hAnsi="Times New Roman"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каждые два часа работы сопровождаются 15 минутным техническим перерывом. Технический перерыв </w:t>
      </w:r>
      <w:r>
        <w:rPr>
          <w:rFonts w:ascii="Times New Roman" w:hAnsi="Times New Roman"/>
          <w:sz w:val="28"/>
        </w:rPr>
        <w:t xml:space="preserve">включает </w:t>
      </w:r>
      <w:r>
        <w:rPr>
          <w:rFonts w:ascii="Times New Roman" w:hAnsi="Times New Roman"/>
          <w:sz w:val="28"/>
        </w:rPr>
        <w:t xml:space="preserve">в себя: </w:t>
      </w:r>
      <w:r>
        <w:rPr>
          <w:rFonts w:ascii="Times New Roman" w:hAnsi="Times New Roman"/>
          <w:sz w:val="28"/>
        </w:rPr>
        <w:t xml:space="preserve">выход с конкурсной площадки </w:t>
      </w:r>
      <w:r>
        <w:rPr>
          <w:rFonts w:ascii="Times New Roman" w:hAnsi="Times New Roman"/>
          <w:sz w:val="28"/>
        </w:rPr>
        <w:t>конкурсантов</w:t>
      </w:r>
      <w:r>
        <w:rPr>
          <w:rFonts w:ascii="Times New Roman" w:hAnsi="Times New Roman"/>
          <w:sz w:val="28"/>
        </w:rPr>
        <w:t xml:space="preserve"> на </w:t>
      </w:r>
      <w:r>
        <w:rPr>
          <w:rFonts w:ascii="Times New Roman" w:hAnsi="Times New Roman"/>
          <w:sz w:val="28"/>
        </w:rPr>
        <w:t>отдых, работу волонтеров на рабочих местах конкурсантов по дозаполнению камнерезных станков водой</w:t>
      </w:r>
      <w:r>
        <w:rPr>
          <w:rFonts w:ascii="Times New Roman" w:hAnsi="Times New Roman"/>
          <w:sz w:val="28"/>
        </w:rPr>
        <w:t xml:space="preserve">. </w:t>
      </w:r>
    </w:p>
    <w:p w14:paraId="A1010000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Время на выполнение конкурсного задания (п.1.5.2) указывается рекомендуемое. Конкурсное задание представляет единую конструкцию, поэтому последовательность выполнения модулей выбирается конкурсантом самостоятельно. Выполнение модуля (конструкции) считается </w:t>
      </w:r>
      <w:r>
        <w:rPr>
          <w:rFonts w:ascii="Times New Roman" w:hAnsi="Times New Roman"/>
          <w:sz w:val="28"/>
        </w:rPr>
        <w:t>завершенным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если он</w:t>
      </w:r>
      <w:r>
        <w:rPr>
          <w:rFonts w:ascii="Times New Roman" w:hAnsi="Times New Roman"/>
          <w:sz w:val="28"/>
        </w:rPr>
        <w:t xml:space="preserve"> (она) построен (а)</w:t>
      </w:r>
      <w:r>
        <w:rPr>
          <w:rFonts w:ascii="Times New Roman" w:hAnsi="Times New Roman"/>
          <w:sz w:val="28"/>
        </w:rPr>
        <w:t xml:space="preserve"> в соответствии с Конкурсным заданием</w:t>
      </w:r>
      <w:r>
        <w:rPr>
          <w:rFonts w:ascii="Times New Roman" w:hAnsi="Times New Roman"/>
          <w:sz w:val="28"/>
        </w:rPr>
        <w:t xml:space="preserve"> (строго по чертежам, с расшивкой швов и очисткой). </w:t>
      </w:r>
      <w:r>
        <w:rPr>
          <w:rFonts w:ascii="Times New Roman" w:hAnsi="Times New Roman"/>
          <w:color w:val="000000"/>
          <w:sz w:val="28"/>
          <w:highlight w:val="white"/>
        </w:rPr>
        <w:t>При выполнении конкурсного задания конкурсанту з</w:t>
      </w:r>
      <w:r>
        <w:rPr>
          <w:rFonts w:ascii="Times New Roman" w:hAnsi="Times New Roman"/>
          <w:color w:val="000000"/>
          <w:sz w:val="28"/>
          <w:highlight w:val="white"/>
        </w:rPr>
        <w:t>апрещается замен</w:t>
      </w:r>
      <w:r>
        <w:rPr>
          <w:rFonts w:ascii="Times New Roman" w:hAnsi="Times New Roman"/>
          <w:color w:val="000000"/>
          <w:sz w:val="28"/>
          <w:highlight w:val="white"/>
        </w:rPr>
        <w:t>ять</w:t>
      </w:r>
      <w:r>
        <w:rPr>
          <w:rFonts w:ascii="Times New Roman" w:hAnsi="Times New Roman"/>
          <w:color w:val="000000"/>
          <w:sz w:val="28"/>
          <w:highlight w:val="white"/>
        </w:rPr>
        <w:t xml:space="preserve"> и </w:t>
      </w:r>
      <w:r>
        <w:rPr>
          <w:rFonts w:ascii="Times New Roman" w:hAnsi="Times New Roman"/>
          <w:color w:val="000000"/>
          <w:sz w:val="28"/>
          <w:highlight w:val="white"/>
        </w:rPr>
        <w:t>изменять</w:t>
      </w:r>
      <w:r>
        <w:rPr>
          <w:rFonts w:ascii="Times New Roman" w:hAnsi="Times New Roman"/>
          <w:color w:val="000000"/>
          <w:sz w:val="28"/>
          <w:highlight w:val="white"/>
        </w:rPr>
        <w:t xml:space="preserve"> элемент</w:t>
      </w:r>
      <w:r>
        <w:rPr>
          <w:rFonts w:ascii="Times New Roman" w:hAnsi="Times New Roman"/>
          <w:color w:val="000000"/>
          <w:sz w:val="28"/>
          <w:highlight w:val="white"/>
        </w:rPr>
        <w:t xml:space="preserve">ы(детали) в </w:t>
      </w:r>
      <w:r>
        <w:rPr>
          <w:rFonts w:ascii="Times New Roman" w:hAnsi="Times New Roman"/>
          <w:color w:val="000000"/>
          <w:sz w:val="28"/>
          <w:highlight w:val="white"/>
        </w:rPr>
        <w:t>модул</w:t>
      </w:r>
      <w:r>
        <w:rPr>
          <w:rFonts w:ascii="Times New Roman" w:hAnsi="Times New Roman"/>
          <w:color w:val="000000"/>
          <w:sz w:val="28"/>
          <w:highlight w:val="white"/>
        </w:rPr>
        <w:t>ях</w:t>
      </w:r>
      <w:r>
        <w:rPr>
          <w:rFonts w:ascii="Times New Roman" w:hAnsi="Times New Roman"/>
          <w:color w:val="000000"/>
          <w:sz w:val="28"/>
          <w:highlight w:val="white"/>
        </w:rPr>
        <w:t>.</w:t>
      </w:r>
    </w:p>
    <w:p w14:paraId="A2010000">
      <w:pPr>
        <w:spacing w:after="0" w:line="360" w:lineRule="auto"/>
        <w:ind w:firstLine="567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sz w:val="28"/>
        </w:rPr>
        <w:t>Конкурсанту запрещается использование ноутбука во время брифин</w:t>
      </w:r>
      <w:r>
        <w:rPr>
          <w:rFonts w:ascii="Times New Roman" w:hAnsi="Times New Roman"/>
          <w:sz w:val="28"/>
        </w:rPr>
        <w:t>гов накануне конкурса</w:t>
      </w:r>
      <w:r>
        <w:rPr>
          <w:rFonts w:ascii="Times New Roman" w:hAnsi="Times New Roman"/>
          <w:sz w:val="28"/>
        </w:rPr>
        <w:t xml:space="preserve"> при ознакомлении с Конкурсным заданием и в последующие конкурсные дни.</w:t>
      </w:r>
    </w:p>
    <w:p w14:paraId="A3010000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Конкурсанту запрещается во время выполнения конкурсного задания использовать </w:t>
      </w:r>
      <w:r>
        <w:rPr>
          <w:rFonts w:ascii="Times New Roman" w:hAnsi="Times New Roman"/>
          <w:sz w:val="28"/>
        </w:rPr>
        <w:t>средства связи</w:t>
      </w:r>
      <w:r>
        <w:rPr>
          <w:rFonts w:ascii="Times New Roman" w:hAnsi="Times New Roman"/>
          <w:sz w:val="28"/>
        </w:rPr>
        <w:t xml:space="preserve">. </w:t>
      </w:r>
    </w:p>
    <w:p w14:paraId="A4010000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Вся кладка в Конкурсном задании выполняется с полным заполнением шва, если в Конкурсном задании нет иного указания. Шов считается заполненным, если он срезан на одном уровне с кирпичом («заподлицо»). Для оформления швов задней стенки разрешено только срезать раствор. Запрещается </w:t>
      </w:r>
      <w:bookmarkStart w:id="14" w:name="_Hlk110359421"/>
      <w:r>
        <w:rPr>
          <w:rFonts w:ascii="Times New Roman" w:hAnsi="Times New Roman"/>
          <w:sz w:val="28"/>
        </w:rPr>
        <w:t>заполнять (полностью или частично) швы задней стенки, полнота заполнения шва должна достигаться во время кладки.</w:t>
      </w:r>
      <w:bookmarkEnd w:id="14"/>
    </w:p>
    <w:p w14:paraId="A5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Очистка модуля включает себя только сухую чистку кирпича без использования воды (мытья). Разрешена влажная чистка кирпича перед его укладкой в конструкцию, а также влажная очистка орнаментов (кирпич, попадающий под влажную чистку, определяется главным экспертом в день накануне конкурса) в модулях. </w:t>
      </w:r>
      <w:r>
        <w:rPr>
          <w:rFonts w:ascii="Times New Roman" w:hAnsi="Times New Roman"/>
          <w:sz w:val="28"/>
        </w:rPr>
        <w:t>Для очистки кирпича разрешено использовать только чистую воду</w:t>
      </w:r>
      <w:r>
        <w:rPr>
          <w:rFonts w:ascii="Times New Roman" w:hAnsi="Times New Roman"/>
          <w:sz w:val="28"/>
        </w:rPr>
        <w:t>, которая подается волонтером перед началом данных работ по запросу конкурсанта</w:t>
      </w:r>
      <w:r>
        <w:rPr>
          <w:rFonts w:ascii="Times New Roman" w:hAnsi="Times New Roman"/>
          <w:sz w:val="28"/>
        </w:rPr>
        <w:t>, все остальные жидкости запрещены к использованию.</w:t>
      </w:r>
    </w:p>
    <w:p w14:paraId="A6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Если действия конкурсанта привели к нарушению Специальных правил компетенции во время проведения Чемпионата к нему применяются следующие санкции: </w:t>
      </w:r>
    </w:p>
    <w:p w14:paraId="A7010000">
      <w:pPr>
        <w:pStyle w:val="Style_11"/>
        <w:numPr>
          <w:ilvl w:val="0"/>
          <w:numId w:val="15"/>
        </w:numPr>
        <w:spacing w:after="0" w:line="360" w:lineRule="auto"/>
        <w:ind w:firstLine="92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замене и изменении элементов (деталей) в модулях Конкурсного задания: </w:t>
      </w:r>
      <w:bookmarkStart w:id="15" w:name="_Hlk110370026"/>
      <w:r>
        <w:rPr>
          <w:rFonts w:ascii="Times New Roman" w:hAnsi="Times New Roman"/>
          <w:sz w:val="28"/>
        </w:rPr>
        <w:t>у конкурсанта выставляются нули по аспектам (судейским и измеримым), по которым это нарушение принесло преимущество;</w:t>
      </w:r>
      <w:bookmarkEnd w:id="15"/>
    </w:p>
    <w:p w14:paraId="A8010000">
      <w:pPr>
        <w:pStyle w:val="Style_11"/>
        <w:numPr>
          <w:ilvl w:val="0"/>
          <w:numId w:val="15"/>
        </w:numPr>
        <w:spacing w:after="0" w:line="360" w:lineRule="auto"/>
        <w:ind w:firstLine="92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использовании запрещенных шаблонов:у конкурсанта выставляются нули по аспектам (судейским и измеримым), по которым это нарушение принесло преимущество;</w:t>
      </w:r>
    </w:p>
    <w:p w14:paraId="A9010000">
      <w:pPr>
        <w:pStyle w:val="Style_11"/>
        <w:numPr>
          <w:ilvl w:val="0"/>
          <w:numId w:val="15"/>
        </w:numPr>
        <w:spacing w:after="0" w:line="360" w:lineRule="auto"/>
        <w:ind w:firstLine="92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очистке кирпича запрещенными жидкостями: </w:t>
      </w:r>
      <w:bookmarkStart w:id="16" w:name="_Hlk110372494"/>
      <w:r>
        <w:rPr>
          <w:rFonts w:ascii="Times New Roman" w:hAnsi="Times New Roman"/>
          <w:sz w:val="28"/>
        </w:rPr>
        <w:t xml:space="preserve">выставляется ноль по аспекту судейской оценки </w:t>
      </w:r>
      <w:bookmarkEnd w:id="16"/>
      <w:r>
        <w:rPr>
          <w:rFonts w:ascii="Times New Roman" w:hAnsi="Times New Roman"/>
          <w:sz w:val="28"/>
        </w:rPr>
        <w:t>«Чистота и оконченный внешний вид»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при оценке модуля, на котором данное нарушение было допущено;</w:t>
      </w:r>
    </w:p>
    <w:p w14:paraId="AA010000">
      <w:pPr>
        <w:pStyle w:val="Style_11"/>
        <w:numPr>
          <w:ilvl w:val="0"/>
          <w:numId w:val="15"/>
        </w:numPr>
        <w:spacing w:after="0" w:line="360" w:lineRule="auto"/>
        <w:ind w:firstLine="92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оформлении задней стенки модуля с заполнением полностью или частично швов: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выставляется ноль по аспекту судейской оценки «</w:t>
      </w:r>
      <w:r>
        <w:rPr>
          <w:rFonts w:ascii="Times New Roman" w:hAnsi="Times New Roman"/>
          <w:sz w:val="28"/>
        </w:rPr>
        <w:t>Заполнение</w:t>
      </w:r>
      <w:r>
        <w:rPr>
          <w:rFonts w:ascii="Times New Roman" w:hAnsi="Times New Roman"/>
          <w:sz w:val="28"/>
        </w:rPr>
        <w:t xml:space="preserve"> швов</w:t>
      </w:r>
      <w:r>
        <w:rPr>
          <w:rFonts w:ascii="Times New Roman" w:hAnsi="Times New Roman"/>
          <w:sz w:val="28"/>
        </w:rPr>
        <w:t xml:space="preserve"> обратной стороны модуля</w:t>
      </w:r>
      <w:r>
        <w:rPr>
          <w:rFonts w:ascii="Times New Roman" w:hAnsi="Times New Roman"/>
          <w:sz w:val="28"/>
        </w:rPr>
        <w:t>» при оценке модуля, на котором данное нарушение было допущено.</w:t>
      </w:r>
    </w:p>
    <w:p w14:paraId="AB010000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нарушении ОТ и ТБ конкурсанту выставляется ноль по аспекту «Соблюдение правил ОТ</w:t>
      </w:r>
      <w:r>
        <w:rPr>
          <w:rFonts w:ascii="Times New Roman" w:hAnsi="Times New Roman"/>
          <w:sz w:val="28"/>
        </w:rPr>
        <w:t xml:space="preserve"> иТБ </w:t>
      </w:r>
      <w:r>
        <w:rPr>
          <w:rFonts w:ascii="Times New Roman" w:hAnsi="Times New Roman"/>
          <w:sz w:val="28"/>
        </w:rPr>
        <w:t>при</w:t>
      </w:r>
      <w:r>
        <w:rPr>
          <w:rFonts w:ascii="Times New Roman" w:hAnsi="Times New Roman"/>
          <w:sz w:val="28"/>
        </w:rPr>
        <w:t xml:space="preserve"> выполнении каменных работ</w:t>
      </w:r>
      <w:r>
        <w:rPr>
          <w:rFonts w:ascii="Times New Roman" w:hAnsi="Times New Roman"/>
          <w:sz w:val="28"/>
        </w:rPr>
        <w:t xml:space="preserve">». Если конкурсант, повторно нарушает правила ОТ </w:t>
      </w:r>
      <w:r>
        <w:rPr>
          <w:rFonts w:ascii="Times New Roman" w:hAnsi="Times New Roman"/>
          <w:sz w:val="28"/>
        </w:rPr>
        <w:t>и ТБ</w:t>
      </w:r>
      <w:r>
        <w:rPr>
          <w:rFonts w:ascii="Times New Roman" w:hAnsi="Times New Roman"/>
          <w:sz w:val="28"/>
        </w:rPr>
        <w:t xml:space="preserve">, он может быть отстранен от выполнения конкурсного задания для прохождения повторного инструктажа по технике безопасности на рабочем месте. Конкурсантом изучается Инструкция по охране труда </w:t>
      </w:r>
      <w:r>
        <w:rPr>
          <w:rFonts w:ascii="Times New Roman" w:hAnsi="Times New Roman"/>
          <w:sz w:val="28"/>
        </w:rPr>
        <w:t xml:space="preserve">и </w:t>
      </w:r>
      <w:r>
        <w:rPr>
          <w:rFonts w:ascii="Times New Roman" w:hAnsi="Times New Roman"/>
          <w:sz w:val="28"/>
        </w:rPr>
        <w:t>технике безопасности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 xml:space="preserve">после изучения которой, оформляется протокол инструктажа по </w:t>
      </w:r>
      <w:r>
        <w:rPr>
          <w:rFonts w:ascii="Times New Roman" w:hAnsi="Times New Roman"/>
          <w:sz w:val="28"/>
        </w:rPr>
        <w:t xml:space="preserve">охране труда и технике безопасности. </w:t>
      </w:r>
      <w:r>
        <w:rPr>
          <w:rFonts w:ascii="Times New Roman" w:hAnsi="Times New Roman"/>
          <w:sz w:val="28"/>
        </w:rPr>
        <w:t>Время, затраченное на прохождение инструктажа в связи с нарушениями требований техники безопасности, конкурсанту не компенсируется.</w:t>
      </w:r>
    </w:p>
    <w:p w14:paraId="AC010000">
      <w:pPr>
        <w:spacing w:after="0" w:line="360" w:lineRule="auto"/>
        <w:ind w:firstLine="567"/>
        <w:jc w:val="both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Особенности</w:t>
      </w:r>
      <w:r>
        <w:rPr>
          <w:rFonts w:ascii="Times New Roman" w:hAnsi="Times New Roman"/>
          <w:i w:val="1"/>
          <w:sz w:val="28"/>
        </w:rPr>
        <w:t xml:space="preserve"> оценивания конкурсных заданий.</w:t>
      </w:r>
    </w:p>
    <w:p w14:paraId="AD010000">
      <w:pPr>
        <w:spacing w:after="0"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Перед процедурой оценивания </w:t>
      </w:r>
      <w:r>
        <w:rPr>
          <w:rFonts w:ascii="Times New Roman" w:hAnsi="Times New Roman"/>
          <w:sz w:val="28"/>
        </w:rPr>
        <w:t>эксперты каждой группы оценки</w:t>
      </w:r>
      <w:r>
        <w:rPr>
          <w:rFonts w:ascii="Times New Roman" w:hAnsi="Times New Roman"/>
          <w:sz w:val="28"/>
        </w:rPr>
        <w:t xml:space="preserve"> под руководством Главного эксперта (руководителя группы оценки) должны составить графическую схему оценки по измеримым параметрам на каждый модуль в соответствии с Критериями оценивания и с Рекомендациями по оцениванию. Рекомендуется составлять графические схемы </w:t>
      </w:r>
      <w:r>
        <w:rPr>
          <w:rFonts w:ascii="Times New Roman" w:hAnsi="Times New Roman"/>
          <w:sz w:val="28"/>
        </w:rPr>
        <w:t xml:space="preserve">оценки по измеримым параметрам </w:t>
      </w:r>
      <w:r>
        <w:rPr>
          <w:rFonts w:ascii="Times New Roman" w:hAnsi="Times New Roman"/>
          <w:sz w:val="28"/>
        </w:rPr>
        <w:t xml:space="preserve">за 2 часа до начала оценивания модуля. </w:t>
      </w:r>
    </w:p>
    <w:p w14:paraId="AE010000">
      <w:pPr>
        <w:tabs>
          <w:tab w:leader="none" w:pos="993" w:val="left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Требования к проведению </w:t>
      </w:r>
      <w:r>
        <w:rPr>
          <w:rFonts w:ascii="Times New Roman" w:hAnsi="Times New Roman"/>
          <w:sz w:val="28"/>
        </w:rPr>
        <w:t>оце</w:t>
      </w:r>
      <w:r>
        <w:rPr>
          <w:rFonts w:ascii="Times New Roman" w:hAnsi="Times New Roman"/>
          <w:sz w:val="28"/>
        </w:rPr>
        <w:t>нки, принятые в компетенции:</w:t>
      </w:r>
    </w:p>
    <w:p w14:paraId="AF010000">
      <w:pPr>
        <w:numPr>
          <w:ilvl w:val="0"/>
          <w:numId w:val="16"/>
        </w:numPr>
        <w:tabs>
          <w:tab w:leader="none" w:pos="993" w:val="left"/>
        </w:tabs>
        <w:spacing w:after="0" w:line="36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необходимо</w:t>
      </w:r>
      <w:r>
        <w:rPr>
          <w:rFonts w:ascii="Times New Roman" w:hAnsi="Times New Roman"/>
          <w:sz w:val="28"/>
        </w:rPr>
        <w:t xml:space="preserve"> использовать одни и те же техники оценивания для всех работ конкурсантов</w:t>
      </w:r>
      <w:r>
        <w:rPr>
          <w:rFonts w:ascii="Times New Roman" w:hAnsi="Times New Roman"/>
          <w:sz w:val="28"/>
        </w:rPr>
        <w:t xml:space="preserve"> указанные в Рекомендациях по оцениванию;</w:t>
      </w:r>
    </w:p>
    <w:p w14:paraId="B0010000">
      <w:pPr>
        <w:numPr>
          <w:ilvl w:val="0"/>
          <w:numId w:val="16"/>
        </w:numPr>
        <w:tabs>
          <w:tab w:leader="none" w:pos="993" w:val="left"/>
        </w:tabs>
        <w:spacing w:after="0" w:line="36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>оманда, назначенная для оценивания, должна убедиться, что у них есть комплект металлических</w:t>
      </w:r>
      <w:r>
        <w:rPr>
          <w:rFonts w:ascii="Times New Roman" w:hAnsi="Times New Roman"/>
          <w:sz w:val="28"/>
        </w:rPr>
        <w:t>/пластиковых</w:t>
      </w:r>
      <w:r>
        <w:rPr>
          <w:rFonts w:ascii="Times New Roman" w:hAnsi="Times New Roman"/>
          <w:sz w:val="28"/>
        </w:rPr>
        <w:t xml:space="preserve"> калибров хорошего качества</w:t>
      </w:r>
      <w:r>
        <w:rPr>
          <w:rFonts w:ascii="Times New Roman" w:hAnsi="Times New Roman"/>
          <w:sz w:val="28"/>
        </w:rPr>
        <w:t>;</w:t>
      </w:r>
    </w:p>
    <w:p w14:paraId="B1010000">
      <w:pPr>
        <w:numPr>
          <w:ilvl w:val="0"/>
          <w:numId w:val="16"/>
        </w:numPr>
        <w:tabs>
          <w:tab w:leader="none" w:pos="993" w:val="left"/>
        </w:tabs>
        <w:spacing w:after="0" w:line="36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>ри измерении зазора не допускается силой заталкивать калибр</w:t>
      </w:r>
      <w:r>
        <w:rPr>
          <w:rFonts w:ascii="Times New Roman" w:hAnsi="Times New Roman"/>
          <w:sz w:val="28"/>
        </w:rPr>
        <w:t>;</w:t>
      </w:r>
    </w:p>
    <w:p w14:paraId="B2010000">
      <w:pPr>
        <w:numPr>
          <w:ilvl w:val="0"/>
          <w:numId w:val="16"/>
        </w:numPr>
        <w:tabs>
          <w:tab w:leader="none" w:pos="993" w:val="left"/>
        </w:tabs>
        <w:spacing w:after="0" w:line="36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сли будет проверяться горизонталь нижней части кладки, </w:t>
      </w:r>
      <w:r>
        <w:rPr>
          <w:rFonts w:ascii="Times New Roman" w:hAnsi="Times New Roman"/>
          <w:sz w:val="28"/>
        </w:rPr>
        <w:t>конкурсанты</w:t>
      </w:r>
      <w:r>
        <w:rPr>
          <w:rFonts w:ascii="Times New Roman" w:hAnsi="Times New Roman"/>
          <w:sz w:val="28"/>
        </w:rPr>
        <w:t xml:space="preserve"> об этом должны быть уведомлены до начала работы (потому что, во время строительства модуля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обычно выравнива</w:t>
      </w:r>
      <w:r>
        <w:rPr>
          <w:rFonts w:ascii="Times New Roman" w:hAnsi="Times New Roman"/>
          <w:sz w:val="28"/>
        </w:rPr>
        <w:t>ется верх кирпича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;</w:t>
      </w:r>
    </w:p>
    <w:p w14:paraId="B3010000">
      <w:pPr>
        <w:numPr>
          <w:ilvl w:val="0"/>
          <w:numId w:val="16"/>
        </w:numPr>
        <w:tabs>
          <w:tab w:leader="none" w:pos="993" w:val="left"/>
        </w:tabs>
        <w:spacing w:after="0" w:line="36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сли результат измерения находится между миллиметрами, то его значение округляется в пользу конкурсанта</w:t>
      </w:r>
      <w:r>
        <w:rPr>
          <w:rFonts w:ascii="Times New Roman" w:hAnsi="Times New Roman"/>
          <w:sz w:val="28"/>
        </w:rPr>
        <w:t>;</w:t>
      </w:r>
    </w:p>
    <w:p w14:paraId="B4010000">
      <w:pPr>
        <w:numPr>
          <w:ilvl w:val="0"/>
          <w:numId w:val="16"/>
        </w:numPr>
        <w:spacing w:after="0" w:line="360" w:lineRule="auto"/>
        <w:ind w:firstLine="36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нструменты конкурсанта используются для всех измерений. Если конкурсанты не оставляют инструменты для измерений, то используется набор инструментов </w:t>
      </w:r>
      <w:r>
        <w:rPr>
          <w:rFonts w:ascii="Times New Roman" w:hAnsi="Times New Roman"/>
          <w:sz w:val="28"/>
        </w:rPr>
        <w:t>экспертов</w:t>
      </w:r>
      <w:r>
        <w:rPr>
          <w:rFonts w:ascii="Times New Roman" w:hAnsi="Times New Roman"/>
          <w:sz w:val="28"/>
        </w:rPr>
        <w:t>.</w:t>
      </w:r>
    </w:p>
    <w:p w14:paraId="B5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оценивании конкурсного задания все оценивающие эксперты обязаны находиться в специальной обуви – ботинки с усиленным (металлическим/композитным) носком.</w:t>
      </w:r>
    </w:p>
    <w:p w14:paraId="B6010000">
      <w:pPr>
        <w:spacing w:after="0" w:line="360" w:lineRule="auto"/>
        <w:ind/>
        <w:contextualSpacing w:val="1"/>
        <w:jc w:val="both"/>
        <w:rPr>
          <w:rFonts w:ascii="Times New Roman" w:hAnsi="Times New Roman"/>
          <w:sz w:val="28"/>
        </w:rPr>
      </w:pPr>
    </w:p>
    <w:p w14:paraId="B7010000">
      <w:bookmarkStart w:id="17" w:name="__RefHeading___11"/>
      <w:bookmarkEnd w:id="17"/>
      <w:pPr>
        <w:pStyle w:val="Style_8"/>
        <w:tabs>
          <w:tab w:leader="none" w:pos="0" w:val="left"/>
        </w:tabs>
        <w:spacing w:after="0" w:before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2</w:t>
      </w:r>
      <w:r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>1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</w:rPr>
        <w:t>Личный инструмент конкурсанта</w:t>
      </w:r>
    </w:p>
    <w:p w14:paraId="B8010000">
      <w:pPr>
        <w:spacing w:after="0"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Список личных инструментов конкурсанта, которые он привозит с собой, является рекомендательным. Можно привезти любые, кроме запрещенных инструментов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Конкурсанту разрешено с собой привезти и использовать шаблоны 90, 60,45</w:t>
      </w:r>
      <w:r>
        <w:rPr>
          <w:rFonts w:ascii="Times New Roman" w:hAnsi="Times New Roman"/>
          <w:sz w:val="28"/>
        </w:rPr>
        <w:t xml:space="preserve">,30 градусов и ½, ¼, ¾ кирпича, </w:t>
      </w:r>
      <w:r>
        <w:rPr>
          <w:rFonts w:ascii="Times New Roman" w:hAnsi="Times New Roman"/>
          <w:sz w:val="28"/>
        </w:rPr>
        <w:t>дополнить</w:t>
      </w:r>
      <w:r>
        <w:rPr>
          <w:rFonts w:ascii="Times New Roman" w:hAnsi="Times New Roman"/>
          <w:sz w:val="28"/>
        </w:rPr>
        <w:t>:</w:t>
      </w:r>
      <w:r>
        <w:rPr>
          <w:rFonts w:ascii="Times New Roman" w:hAnsi="Times New Roman"/>
          <w:sz w:val="28"/>
        </w:rPr>
        <w:t xml:space="preserve"> по количеству каждого наименования, а также инструментами, приспособлениями и шаблонами, применяемыми в отрасли</w:t>
      </w:r>
      <w:r>
        <w:rPr>
          <w:rFonts w:ascii="Times New Roman" w:hAnsi="Times New Roman"/>
          <w:sz w:val="28"/>
        </w:rPr>
        <w:t>. Ш</w:t>
      </w:r>
      <w:r>
        <w:rPr>
          <w:rFonts w:ascii="Times New Roman" w:hAnsi="Times New Roman"/>
          <w:sz w:val="28"/>
        </w:rPr>
        <w:t xml:space="preserve">аблоны и приспособления, специфичные для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>онкурсного задания</w:t>
      </w:r>
      <w:r>
        <w:rPr>
          <w:rFonts w:ascii="Times New Roman" w:hAnsi="Times New Roman"/>
          <w:sz w:val="28"/>
        </w:rPr>
        <w:t xml:space="preserve"> изготовляются накануне чемпионата</w:t>
      </w:r>
      <w:r>
        <w:rPr>
          <w:rFonts w:ascii="Times New Roman" w:hAnsi="Times New Roman"/>
          <w:sz w:val="28"/>
        </w:rPr>
        <w:t xml:space="preserve">. </w:t>
      </w:r>
    </w:p>
    <w:p w14:paraId="B9010000">
      <w:pPr>
        <w:spacing w:after="0" w:line="36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исправность инструмента и точность контрольно–измерительных инструментов отвечает конкурсант.</w:t>
      </w:r>
    </w:p>
    <w:p w14:paraId="BA010000">
      <w:bookmarkStart w:id="18" w:name="__RefHeading___12"/>
      <w:bookmarkEnd w:id="18"/>
      <w:pPr>
        <w:pStyle w:val="Style_8"/>
        <w:spacing w:after="0" w:before="0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.2.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Материалы, оборудование и инструменты,</w:t>
      </w:r>
    </w:p>
    <w:p w14:paraId="BB010000">
      <w:bookmarkStart w:id="19" w:name="__RefHeading___13"/>
      <w:bookmarkEnd w:id="19"/>
      <w:pPr>
        <w:pStyle w:val="Style_8"/>
        <w:spacing w:after="0" w:before="0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запрещенные на площадке</w:t>
      </w:r>
    </w:p>
    <w:p w14:paraId="BC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Инструменты, работающие на сжатом воздухе, на конкурсе использовать не разрешается. </w:t>
      </w:r>
    </w:p>
    <w:p w14:paraId="BD01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</w:t>
      </w:r>
      <w:r>
        <w:rPr>
          <w:rFonts w:ascii="Times New Roman" w:hAnsi="Times New Roman"/>
          <w:sz w:val="28"/>
        </w:rPr>
        <w:t xml:space="preserve">апрещены </w:t>
      </w:r>
      <w:bookmarkStart w:id="20" w:name="_Hlk110371927"/>
      <w:r>
        <w:rPr>
          <w:rFonts w:ascii="Times New Roman" w:hAnsi="Times New Roman"/>
          <w:sz w:val="28"/>
        </w:rPr>
        <w:t>э</w:t>
      </w:r>
      <w:r>
        <w:rPr>
          <w:rFonts w:ascii="Times New Roman" w:hAnsi="Times New Roman"/>
          <w:sz w:val="28"/>
        </w:rPr>
        <w:t>лектрические инструменты</w:t>
      </w:r>
      <w:bookmarkEnd w:id="20"/>
      <w:r>
        <w:rPr>
          <w:rFonts w:ascii="Times New Roman" w:hAnsi="Times New Roman"/>
          <w:sz w:val="28"/>
        </w:rPr>
        <w:t xml:space="preserve"> и оборудование</w:t>
      </w:r>
      <w:r>
        <w:rPr>
          <w:rFonts w:ascii="Times New Roman" w:hAnsi="Times New Roman"/>
          <w:sz w:val="28"/>
        </w:rPr>
        <w:t>, за исключением:</w:t>
      </w:r>
    </w:p>
    <w:p w14:paraId="BE010000">
      <w:pPr>
        <w:pStyle w:val="Style_11"/>
        <w:numPr>
          <w:ilvl w:val="0"/>
          <w:numId w:val="17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электрических инструментов, которые предоставляет организатор конкурса, как минимум один инструмент на четверых конкурсантов;</w:t>
      </w:r>
    </w:p>
    <w:p w14:paraId="BF010000">
      <w:pPr>
        <w:pStyle w:val="Style_11"/>
        <w:numPr>
          <w:ilvl w:val="0"/>
          <w:numId w:val="17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шуруповерты на аккумуляторах, лобзики на аккумуляторах, которые предоставляет организатор конкурса. Конкурсанту разрешено привозить данные электрические </w:t>
      </w:r>
      <w:r>
        <w:rPr>
          <w:rFonts w:ascii="Times New Roman" w:hAnsi="Times New Roman"/>
          <w:sz w:val="28"/>
        </w:rPr>
        <w:t xml:space="preserve">и аккумуляторные </w:t>
      </w:r>
      <w:r>
        <w:rPr>
          <w:rFonts w:ascii="Times New Roman" w:hAnsi="Times New Roman"/>
          <w:sz w:val="28"/>
        </w:rPr>
        <w:t>инструменты, если их характеристики не превосходят заявленны</w:t>
      </w:r>
      <w:r>
        <w:rPr>
          <w:rFonts w:ascii="Times New Roman" w:hAnsi="Times New Roman"/>
          <w:sz w:val="28"/>
        </w:rPr>
        <w:t>х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нфраструктурном листе</w:t>
      </w:r>
      <w:r>
        <w:rPr>
          <w:rFonts w:ascii="Times New Roman" w:hAnsi="Times New Roman"/>
          <w:sz w:val="28"/>
        </w:rPr>
        <w:t>;</w:t>
      </w:r>
    </w:p>
    <w:p w14:paraId="C0010000">
      <w:pPr>
        <w:pStyle w:val="Style_11"/>
        <w:numPr>
          <w:ilvl w:val="0"/>
          <w:numId w:val="17"/>
        </w:numPr>
        <w:tabs>
          <w:tab w:leader="none" w:pos="1134" w:val="left"/>
        </w:tabs>
        <w:spacing w:after="0"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камнерезные станки, один на одного конкурсанта, предоставляет организатор конкурса. </w:t>
      </w:r>
      <w:r>
        <w:rPr>
          <w:rFonts w:ascii="Times New Roman" w:hAnsi="Times New Roman"/>
          <w:sz w:val="28"/>
        </w:rPr>
        <w:t xml:space="preserve">Организатор чемпионата должен предоставить диски для </w:t>
      </w:r>
      <w:r>
        <w:rPr>
          <w:rFonts w:ascii="Times New Roman" w:hAnsi="Times New Roman"/>
          <w:sz w:val="28"/>
        </w:rPr>
        <w:t>камнерезного станка</w:t>
      </w:r>
      <w:r>
        <w:rPr>
          <w:rFonts w:ascii="Times New Roman" w:hAnsi="Times New Roman"/>
          <w:sz w:val="28"/>
        </w:rPr>
        <w:t xml:space="preserve"> с низким уровнем децибелов и минимальной глубиной рез</w:t>
      </w:r>
      <w:r>
        <w:rPr>
          <w:rFonts w:ascii="Times New Roman" w:hAnsi="Times New Roman"/>
          <w:sz w:val="28"/>
        </w:rPr>
        <w:t>ки</w:t>
      </w:r>
      <w:r>
        <w:rPr>
          <w:rFonts w:ascii="Times New Roman" w:hAnsi="Times New Roman"/>
          <w:sz w:val="28"/>
        </w:rPr>
        <w:t xml:space="preserve"> 400 мм</w:t>
      </w:r>
      <w:r>
        <w:rPr>
          <w:rFonts w:ascii="Times New Roman" w:hAnsi="Times New Roman"/>
          <w:sz w:val="28"/>
        </w:rPr>
        <w:t>;</w:t>
      </w:r>
    </w:p>
    <w:p w14:paraId="C1010000">
      <w:pPr>
        <w:pStyle w:val="Style_11"/>
        <w:spacing w:after="0" w:line="360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Электрические миксеры или растворосмесители для приготовления растворов используются волонтёрами</w:t>
      </w:r>
    </w:p>
    <w:p w14:paraId="C2010000">
      <w:pPr>
        <w:pStyle w:val="Style_9"/>
        <w:spacing w:after="0" w:before="0"/>
        <w:ind/>
        <w:jc w:val="center"/>
        <w:rPr>
          <w:rFonts w:ascii="Times New Roman" w:hAnsi="Times New Roman"/>
          <w:color w:val="000000"/>
          <w:sz w:val="28"/>
        </w:rPr>
      </w:pPr>
    </w:p>
    <w:p w14:paraId="C3010000">
      <w:bookmarkStart w:id="21" w:name="__RefHeading___14"/>
      <w:bookmarkEnd w:id="21"/>
      <w:pPr>
        <w:pStyle w:val="Style_9"/>
        <w:spacing w:after="0" w:before="0"/>
        <w:ind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 xml:space="preserve">. </w:t>
      </w:r>
      <w:r>
        <w:rPr>
          <w:rFonts w:ascii="Times New Roman" w:hAnsi="Times New Roman"/>
          <w:color w:val="000000"/>
          <w:sz w:val="28"/>
        </w:rPr>
        <w:t>Приложения</w:t>
      </w:r>
    </w:p>
    <w:p w14:paraId="C4010000">
      <w:pPr>
        <w:spacing w:after="0" w:line="36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Инструкция по заполнению матрицы конкурсн</w:t>
      </w:r>
      <w:r>
        <w:rPr>
          <w:rFonts w:ascii="Times New Roman" w:hAnsi="Times New Roman"/>
          <w:sz w:val="28"/>
        </w:rPr>
        <w:t>ого</w:t>
      </w:r>
      <w:r>
        <w:rPr>
          <w:rFonts w:ascii="Times New Roman" w:hAnsi="Times New Roman"/>
          <w:sz w:val="28"/>
        </w:rPr>
        <w:t xml:space="preserve"> задани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>.</w:t>
      </w:r>
    </w:p>
    <w:p w14:paraId="C5010000">
      <w:pPr>
        <w:spacing w:after="0" w:line="36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Матрица конкурсн</w:t>
      </w:r>
      <w:r>
        <w:rPr>
          <w:rFonts w:ascii="Times New Roman" w:hAnsi="Times New Roman"/>
          <w:sz w:val="28"/>
        </w:rPr>
        <w:t>ого</w:t>
      </w:r>
      <w:r>
        <w:rPr>
          <w:rFonts w:ascii="Times New Roman" w:hAnsi="Times New Roman"/>
          <w:sz w:val="28"/>
        </w:rPr>
        <w:t xml:space="preserve"> задани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>.</w:t>
      </w:r>
    </w:p>
    <w:p w14:paraId="C6010000">
      <w:pPr>
        <w:spacing w:after="0" w:line="36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</w:t>
      </w:r>
      <w:r>
        <w:rPr>
          <w:rFonts w:ascii="Times New Roman" w:hAnsi="Times New Roman"/>
          <w:sz w:val="28"/>
        </w:rPr>
        <w:t>3.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Инструкция по охране труда</w:t>
      </w:r>
      <w:r>
        <w:rPr>
          <w:rFonts w:ascii="Times New Roman" w:hAnsi="Times New Roman"/>
          <w:sz w:val="28"/>
        </w:rPr>
        <w:t>.</w:t>
      </w:r>
    </w:p>
    <w:p w14:paraId="C7010000">
      <w:pPr>
        <w:spacing w:after="0" w:line="36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4. Чек-лист компетенции</w:t>
      </w:r>
      <w:r>
        <w:rPr>
          <w:rFonts w:ascii="Times New Roman" w:hAnsi="Times New Roman"/>
          <w:sz w:val="28"/>
        </w:rPr>
        <w:t>.</w:t>
      </w:r>
    </w:p>
    <w:p w14:paraId="C8010000">
      <w:pPr>
        <w:spacing w:after="0" w:line="360" w:lineRule="auto"/>
        <w:ind/>
        <w:jc w:val="both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sz w:val="28"/>
        </w:rPr>
        <w:t>Приложение 5. Чертежи конкурсного задания</w:t>
      </w:r>
      <w:r>
        <w:rPr>
          <w:rFonts w:ascii="Times New Roman" w:hAnsi="Times New Roman"/>
          <w:sz w:val="28"/>
        </w:rPr>
        <w:t xml:space="preserve">. </w:t>
      </w:r>
    </w:p>
    <w:p w14:paraId="C9010000">
      <w:pPr>
        <w:spacing w:after="0" w:line="360" w:lineRule="auto"/>
        <w:ind/>
        <w:jc w:val="both"/>
        <w:rPr>
          <w:rFonts w:ascii="Times New Roman" w:hAnsi="Times New Roman"/>
          <w:i w:val="1"/>
          <w:sz w:val="28"/>
        </w:rPr>
      </w:pPr>
    </w:p>
    <w:sectPr>
      <w:footerReference r:id="rId1" w:type="default"/>
      <w:pgSz w:h="16838" w:w="11906"/>
      <w:pgMar w:bottom="1134" w:footer="567" w:gutter="0" w:header="0" w:left="1701" w:right="850" w:top="1134"/>
      <w:pgNumType w:start="1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right" w:y="1"/>
    </w:pP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PAGE </w:instrText>
    </w:r>
    <w:r>
      <w:rPr>
        <w:rFonts w:ascii="Times New Roman" w:hAnsi="Times New Roman"/>
        <w:sz w:val="24"/>
      </w:rPr>
      <w:fldChar w:fldCharType="separate"/>
    </w:r>
    <w:r>
      <w:rPr>
        <w:rFonts w:ascii="Times New Roman" w:hAnsi="Times New Roman"/>
        <w:sz w:val="24"/>
      </w:rPr>
      <w:fldChar w:fldCharType="end"/>
    </w:r>
  </w:p>
  <w:p w14:paraId="01000000">
    <w:pPr>
      <w:pStyle w:val="Style_1"/>
      <w:ind/>
      <w:jc w:val="right"/>
      <w:rPr>
        <w:rFonts w:ascii="Times New Roman" w:hAnsi="Times New Roman"/>
        <w:sz w:val="24"/>
      </w:rPr>
    </w:pPr>
  </w:p>
</w:ftr>
</file>

<file path=word/footnotes.xml><?xml version="1.0" encoding="utf-8"?>
<w:footnot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footnote w:id="-1" w:type="separator">
    <w:p>
      <w:r>
        <w:separator/>
      </w:r>
    </w:p>
  </w:footnote>
  <w:footnote w:id="0" w:type="continuationSeparator">
    <w:p>
      <w:r>
        <w:continuationSeparator/>
      </w:r>
    </w:p>
  </w:footnote>
  <w:footnote w:id="1">
    <w:p w14:paraId="CA010000">
      <w:pPr>
        <w:spacing w:after="0" w:line="240" w:lineRule="auto"/>
        <w:ind/>
        <w:jc w:val="both"/>
      </w:pPr>
      <w:r>
        <w:rPr>
          <w:vertAlign w:val="superscript"/>
        </w:rPr>
        <w:footnoteRef/>
      </w:r>
      <w:r>
        <w:rPr>
          <w:rFonts w:ascii="Times New Roman" w:hAnsi="Times New Roman"/>
          <w:i w:val="1"/>
          <w:color w:val="000000"/>
          <w:sz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CB010000">
      <w:pPr>
        <w:spacing w:after="0" w:line="240" w:lineRule="auto"/>
        <w:ind/>
      </w:pPr>
      <w:r>
        <w:rPr>
          <w:vertAlign w:val="superscript"/>
        </w:rPr>
        <w:footnoteRef/>
      </w:r>
      <w:r>
        <w:rPr>
          <w:rFonts w:ascii="Times New Roman" w:hAnsi="Times New Roman"/>
          <w:i w:val="1"/>
          <w:color w:val="000000"/>
          <w:sz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1429"/>
      </w:pPr>
    </w:lvl>
    <w:lvl w:ilvl="1">
      <w:start w:val="1"/>
      <w:numFmt w:val="lowerLetter"/>
      <w:lvlText w:val="%2."/>
      <w:lvlJc w:val="left"/>
      <w:pPr>
        <w:ind w:hanging="360" w:left="2149"/>
      </w:pPr>
    </w:lvl>
    <w:lvl w:ilvl="2">
      <w:start w:val="1"/>
      <w:numFmt w:val="lowerRoman"/>
      <w:lvlText w:val="%3."/>
      <w:lvlJc w:val="right"/>
      <w:pPr>
        <w:ind w:hanging="180" w:left="2869"/>
      </w:pPr>
    </w:lvl>
    <w:lvl w:ilvl="3">
      <w:start w:val="1"/>
      <w:numFmt w:val="decimal"/>
      <w:lvlText w:val="%4."/>
      <w:lvlJc w:val="left"/>
      <w:pPr>
        <w:ind w:hanging="360" w:left="3589"/>
      </w:pPr>
    </w:lvl>
    <w:lvl w:ilvl="4">
      <w:start w:val="1"/>
      <w:numFmt w:val="lowerLetter"/>
      <w:lvlText w:val="%5."/>
      <w:lvlJc w:val="left"/>
      <w:pPr>
        <w:ind w:hanging="360" w:left="4309"/>
      </w:pPr>
    </w:lvl>
    <w:lvl w:ilvl="5">
      <w:start w:val="1"/>
      <w:numFmt w:val="lowerRoman"/>
      <w:lvlText w:val="%6."/>
      <w:lvlJc w:val="right"/>
      <w:pPr>
        <w:ind w:hanging="180" w:left="5029"/>
      </w:pPr>
    </w:lvl>
    <w:lvl w:ilvl="6">
      <w:start w:val="1"/>
      <w:numFmt w:val="decimal"/>
      <w:lvlText w:val="%7."/>
      <w:lvlJc w:val="left"/>
      <w:pPr>
        <w:ind w:hanging="360" w:left="5749"/>
      </w:pPr>
    </w:lvl>
    <w:lvl w:ilvl="7">
      <w:start w:val="1"/>
      <w:numFmt w:val="lowerLetter"/>
      <w:lvlText w:val="%8."/>
      <w:lvlJc w:val="left"/>
      <w:pPr>
        <w:ind w:hanging="360" w:left="6469"/>
      </w:pPr>
    </w:lvl>
    <w:lvl w:ilvl="8">
      <w:start w:val="1"/>
      <w:numFmt w:val="lowerRoman"/>
      <w:lvlText w:val="%9."/>
      <w:lvlJc w:val="right"/>
      <w:pPr>
        <w:ind w:hanging="180" w:left="7189"/>
      </w:pPr>
    </w:lvl>
  </w:abstractNum>
  <w:abstractNum w:abstractNumId="1">
    <w:lvl w:ilvl="0">
      <w:start w:val="1"/>
      <w:numFmt w:val="bullet"/>
      <w:lvlText w:val=""/>
      <w:lvlJc w:val="left"/>
      <w:pPr>
        <w:ind w:hanging="360" w:left="785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3">
    <w:lvl w:ilvl="0">
      <w:start w:val="1"/>
      <w:numFmt w:val="bullet"/>
      <w:lvlText w:val=""/>
      <w:lvlJc w:val="left"/>
      <w:pPr>
        <w:ind w:hanging="360" w:left="721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1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1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1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1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1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1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1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1"/>
      </w:pPr>
      <w:rPr>
        <w:rFonts w:ascii="Wingdings" w:hAnsi="Wingdings"/>
      </w:rPr>
    </w:lvl>
  </w:abstractNum>
  <w:abstractNum w:abstractNumId="4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5">
    <w:lvl w:ilvl="0">
      <w:start w:val="1"/>
      <w:numFmt w:val="bullet"/>
      <w:lvlText w:val=""/>
      <w:lvlJc w:val="left"/>
      <w:pPr>
        <w:ind w:hanging="360" w:left="721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1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1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1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1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1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1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1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1"/>
      </w:pPr>
      <w:rPr>
        <w:rFonts w:ascii="Wingdings" w:hAnsi="Wingdings"/>
      </w:rPr>
    </w:lvl>
  </w:abstractNum>
  <w:abstractNum w:abstractNumId="6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7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8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9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0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1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2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3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4">
    <w:lvl w:ilvl="0">
      <w:start w:val="1"/>
      <w:numFmt w:val="bullet"/>
      <w:lvlText w:val=""/>
      <w:lvlJc w:val="left"/>
      <w:pPr>
        <w:ind w:hanging="360" w:left="128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007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727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447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167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887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607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327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047"/>
      </w:pPr>
      <w:rPr>
        <w:rFonts w:ascii="Wingdings" w:hAnsi="Wingdings"/>
      </w:rPr>
    </w:lvl>
  </w:abstractNum>
  <w:abstractNum w:abstractNumId="15">
    <w:lvl w:ilvl="0">
      <w:start w:val="1"/>
      <w:numFmt w:val="bullet"/>
      <w:lvlText w:val="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6">
    <w:lvl w:ilvl="0">
      <w:start w:val="1"/>
      <w:numFmt w:val="bullet"/>
      <w:lvlText w:val=""/>
      <w:lvlJc w:val="left"/>
      <w:pPr>
        <w:ind w:hanging="360" w:left="108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80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52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24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9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68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40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12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840"/>
      </w:pPr>
      <w:rPr>
        <w:rFonts w:ascii="Wingdings" w:hAnsi="Wingdings"/>
      </w:rPr>
    </w:lvl>
  </w:abstractNum>
  <w:abstractNum w:abstractNumId="17">
    <w:lvl w:ilvl="0">
      <w:start w:val="1"/>
      <w:numFmt w:val="bullet"/>
      <w:pStyle w:val="Style_16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18">
    <w:lvl w:ilvl="0">
      <w:start w:val="1"/>
      <w:numFmt w:val="bullet"/>
      <w:pStyle w:val="Style_25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"/>
      <w:lvlJc w:val="left"/>
      <w:pPr>
        <w:tabs>
          <w:tab w:leader="none" w:pos="2160" w:val="left"/>
        </w:tabs>
        <w:ind w:hanging="360" w:left="21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"/>
      <w:lvlJc w:val="left"/>
      <w:pPr>
        <w:tabs>
          <w:tab w:leader="none" w:pos="4320" w:val="left"/>
        </w:tabs>
        <w:ind w:hanging="360" w:left="432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19">
    <w:lvl w:ilvl="0">
      <w:start w:val="1"/>
      <w:numFmt w:val="bullet"/>
      <w:pStyle w:val="Style_27"/>
      <w:lvlText w:val=""/>
      <w:lvlJc w:val="left"/>
      <w:pPr>
        <w:ind w:hanging="360" w:left="1287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ind w:hanging="360" w:left="2007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ind w:hanging="360" w:left="2727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447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167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887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607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327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047"/>
      </w:pPr>
      <w:rPr>
        <w:rFonts w:ascii="Wingdings" w:hAnsi="Wingdings"/>
      </w:rPr>
    </w:lvl>
  </w:abstractNum>
  <w:abstractNum w:abstractNumId="20">
    <w:lvl w:ilvl="0">
      <w:start w:val="1"/>
      <w:numFmt w:val="bullet"/>
      <w:pStyle w:val="Style_5"/>
      <w:lvlText w:val=""/>
      <w:lvlJc w:val="left"/>
      <w:pPr>
        <w:tabs>
          <w:tab w:leader="none" w:pos="360" w:val="left"/>
        </w:tabs>
        <w:ind w:hanging="360" w:left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</w:numbering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9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2" w:type="paragraph">
    <w:name w:val="Normal"/>
    <w:link w:val="Style_12_ch"/>
    <w:uiPriority w:val="0"/>
    <w:qFormat/>
  </w:style>
  <w:style w:default="1" w:styleId="Style_12_ch" w:type="character">
    <w:name w:val="Normal"/>
    <w:link w:val="Style_12"/>
  </w:style>
  <w:style w:styleId="Style_13" w:type="paragraph">
    <w:name w:val="No Spacing"/>
    <w:link w:val="Style_13_ch"/>
    <w:pPr>
      <w:spacing w:after="0" w:line="240" w:lineRule="auto"/>
      <w:ind/>
    </w:pPr>
  </w:style>
  <w:style w:styleId="Style_13_ch" w:type="character">
    <w:name w:val="No Spacing"/>
    <w:link w:val="Style_13"/>
  </w:style>
  <w:style w:styleId="Style_7" w:type="paragraph">
    <w:name w:val="toc 2"/>
    <w:basedOn w:val="Style_12"/>
    <w:next w:val="Style_12"/>
    <w:link w:val="Style_7_ch"/>
    <w:uiPriority w:val="39"/>
    <w:pPr>
      <w:tabs>
        <w:tab w:leader="none" w:pos="142" w:val="left"/>
        <w:tab w:leader="dot" w:pos="9639" w:val="right"/>
      </w:tabs>
      <w:spacing w:after="0" w:line="240" w:lineRule="auto"/>
      <w:ind/>
    </w:pPr>
    <w:rPr>
      <w:rFonts w:ascii="Times New Roman" w:hAnsi="Times New Roman"/>
    </w:rPr>
  </w:style>
  <w:style w:styleId="Style_7_ch" w:type="character">
    <w:name w:val="toc 2"/>
    <w:basedOn w:val="Style_12_ch"/>
    <w:link w:val="Style_7"/>
    <w:rPr>
      <w:rFonts w:ascii="Times New Roman" w:hAnsi="Times New Roman"/>
    </w:rPr>
  </w:style>
  <w:style w:styleId="Style_14" w:type="paragraph">
    <w:name w:val="выделение цвет"/>
    <w:basedOn w:val="Style_12"/>
    <w:link w:val="Style_14_ch"/>
    <w:pPr>
      <w:spacing w:after="0" w:line="360" w:lineRule="auto"/>
      <w:ind/>
      <w:jc w:val="both"/>
    </w:pPr>
    <w:rPr>
      <w:rFonts w:ascii="Times New Roman" w:hAnsi="Times New Roman"/>
      <w:b w:val="1"/>
      <w:color w:val="2C8DE6"/>
      <w:u w:val="single"/>
    </w:rPr>
  </w:style>
  <w:style w:styleId="Style_14_ch" w:type="character">
    <w:name w:val="выделение цвет"/>
    <w:basedOn w:val="Style_12_ch"/>
    <w:link w:val="Style_14"/>
    <w:rPr>
      <w:rFonts w:ascii="Times New Roman" w:hAnsi="Times New Roman"/>
      <w:b w:val="1"/>
      <w:color w:val="2C8DE6"/>
      <w:u w:val="single"/>
    </w:rPr>
  </w:style>
  <w:style w:styleId="Style_15" w:type="paragraph">
    <w:name w:val="header"/>
    <w:basedOn w:val="Style_12"/>
    <w:link w:val="Style_15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5_ch" w:type="character">
    <w:name w:val="header"/>
    <w:basedOn w:val="Style_12_ch"/>
    <w:link w:val="Style_15"/>
  </w:style>
  <w:style w:styleId="Style_16" w:type="paragraph">
    <w:name w:val="цветной текст"/>
    <w:basedOn w:val="Style_12"/>
    <w:link w:val="Style_16_ch"/>
    <w:pPr>
      <w:numPr>
        <w:numId w:val="18"/>
      </w:numPr>
      <w:spacing w:after="0" w:line="360" w:lineRule="auto"/>
      <w:ind/>
      <w:jc w:val="both"/>
    </w:pPr>
    <w:rPr>
      <w:rFonts w:ascii="Times New Roman" w:hAnsi="Times New Roman"/>
      <w:color w:val="2C8DE6"/>
    </w:rPr>
  </w:style>
  <w:style w:styleId="Style_16_ch" w:type="character">
    <w:name w:val="цветной текст"/>
    <w:basedOn w:val="Style_12_ch"/>
    <w:link w:val="Style_16"/>
    <w:rPr>
      <w:rFonts w:ascii="Times New Roman" w:hAnsi="Times New Roman"/>
      <w:color w:val="2C8DE6"/>
    </w:rPr>
  </w:style>
  <w:style w:styleId="Style_17" w:type="paragraph">
    <w:name w:val="toc 4"/>
    <w:next w:val="Style_12"/>
    <w:link w:val="Style_17_ch"/>
    <w:uiPriority w:val="39"/>
    <w:pPr>
      <w:ind w:firstLine="0" w:left="600"/>
    </w:pPr>
  </w:style>
  <w:style w:styleId="Style_17_ch" w:type="character">
    <w:name w:val="toc 4"/>
    <w:link w:val="Style_17"/>
  </w:style>
  <w:style w:styleId="Style_18" w:type="paragraph">
    <w:name w:val="heading 7"/>
    <w:basedOn w:val="Style_12"/>
    <w:next w:val="Style_12"/>
    <w:link w:val="Style_18_ch"/>
    <w:uiPriority w:val="9"/>
    <w:qFormat/>
    <w:pPr>
      <w:keepNext w:val="1"/>
      <w:widowControl w:val="0"/>
      <w:spacing w:after="0" w:line="360" w:lineRule="auto"/>
      <w:ind/>
      <w:jc w:val="both"/>
      <w:outlineLvl w:val="6"/>
    </w:pPr>
    <w:rPr>
      <w:rFonts w:ascii="Arial" w:hAnsi="Arial"/>
      <w:spacing w:val="-3"/>
      <w:sz w:val="28"/>
    </w:rPr>
  </w:style>
  <w:style w:styleId="Style_18_ch" w:type="character">
    <w:name w:val="heading 7"/>
    <w:basedOn w:val="Style_12_ch"/>
    <w:link w:val="Style_18"/>
    <w:rPr>
      <w:rFonts w:ascii="Arial" w:hAnsi="Arial"/>
      <w:spacing w:val="-3"/>
      <w:sz w:val="28"/>
    </w:rPr>
  </w:style>
  <w:style w:styleId="Style_19" w:type="paragraph">
    <w:name w:val="toc 6"/>
    <w:next w:val="Style_12"/>
    <w:link w:val="Style_19_ch"/>
    <w:uiPriority w:val="39"/>
    <w:pPr>
      <w:ind w:firstLine="0" w:left="1000"/>
    </w:pPr>
  </w:style>
  <w:style w:styleId="Style_19_ch" w:type="character">
    <w:name w:val="toc 6"/>
    <w:link w:val="Style_19"/>
  </w:style>
  <w:style w:styleId="Style_20" w:type="paragraph">
    <w:name w:val="numbered list"/>
    <w:basedOn w:val="Style_5"/>
    <w:link w:val="Style_20_ch"/>
  </w:style>
  <w:style w:styleId="Style_20_ch" w:type="character">
    <w:name w:val="numbered list"/>
    <w:basedOn w:val="Style_5_ch"/>
    <w:link w:val="Style_20"/>
  </w:style>
  <w:style w:styleId="Style_21" w:type="paragraph">
    <w:name w:val="toc 7"/>
    <w:next w:val="Style_12"/>
    <w:link w:val="Style_21_ch"/>
    <w:uiPriority w:val="39"/>
    <w:pPr>
      <w:ind w:firstLine="0" w:left="1200"/>
    </w:pPr>
  </w:style>
  <w:style w:styleId="Style_21_ch" w:type="character">
    <w:name w:val="toc 7"/>
    <w:link w:val="Style_21"/>
  </w:style>
  <w:style w:styleId="Style_22" w:type="paragraph">
    <w:name w:val="Doc subtitle1"/>
    <w:basedOn w:val="Style_12"/>
    <w:link w:val="Style_22_ch"/>
    <w:pPr>
      <w:spacing w:after="0" w:line="360" w:lineRule="auto"/>
      <w:ind/>
    </w:pPr>
    <w:rPr>
      <w:rFonts w:ascii="Arial" w:hAnsi="Arial"/>
      <w:b w:val="1"/>
      <w:sz w:val="28"/>
    </w:rPr>
  </w:style>
  <w:style w:styleId="Style_22_ch" w:type="character">
    <w:name w:val="Doc subtitle1"/>
    <w:basedOn w:val="Style_12_ch"/>
    <w:link w:val="Style_22"/>
    <w:rPr>
      <w:rFonts w:ascii="Arial" w:hAnsi="Arial"/>
      <w:b w:val="1"/>
      <w:sz w:val="28"/>
    </w:rPr>
  </w:style>
  <w:style w:styleId="Style_23" w:type="paragraph">
    <w:name w:val="heading 3"/>
    <w:basedOn w:val="Style_12"/>
    <w:next w:val="Style_12"/>
    <w:link w:val="Style_23_ch"/>
    <w:uiPriority w:val="9"/>
    <w:qFormat/>
    <w:pPr>
      <w:keepNext w:val="1"/>
      <w:spacing w:after="0" w:before="120" w:line="360" w:lineRule="auto"/>
      <w:ind/>
      <w:outlineLvl w:val="2"/>
    </w:pPr>
    <w:rPr>
      <w:rFonts w:ascii="Arial" w:hAnsi="Arial"/>
      <w:b w:val="1"/>
    </w:rPr>
  </w:style>
  <w:style w:styleId="Style_23_ch" w:type="character">
    <w:name w:val="heading 3"/>
    <w:basedOn w:val="Style_12_ch"/>
    <w:link w:val="Style_23"/>
    <w:rPr>
      <w:rFonts w:ascii="Arial" w:hAnsi="Arial"/>
      <w:b w:val="1"/>
    </w:rPr>
  </w:style>
  <w:style w:styleId="Style_24" w:type="paragraph">
    <w:name w:val="page number"/>
    <w:link w:val="Style_24_ch"/>
    <w:rPr>
      <w:rFonts w:ascii="Arial" w:hAnsi="Arial"/>
      <w:sz w:val="16"/>
    </w:rPr>
  </w:style>
  <w:style w:styleId="Style_24_ch" w:type="character">
    <w:name w:val="page number"/>
    <w:link w:val="Style_24"/>
    <w:rPr>
      <w:rFonts w:ascii="Arial" w:hAnsi="Arial"/>
      <w:sz w:val="16"/>
    </w:rPr>
  </w:style>
  <w:style w:styleId="Style_25" w:type="paragraph">
    <w:name w:val="!Список с точками"/>
    <w:basedOn w:val="Style_12"/>
    <w:link w:val="Style_25_ch"/>
    <w:pPr>
      <w:numPr>
        <w:numId w:val="19"/>
      </w:numPr>
      <w:spacing w:after="0" w:line="360" w:lineRule="auto"/>
      <w:ind/>
      <w:jc w:val="both"/>
    </w:pPr>
    <w:rPr>
      <w:rFonts w:ascii="Times New Roman" w:hAnsi="Times New Roman"/>
    </w:rPr>
  </w:style>
  <w:style w:styleId="Style_25_ch" w:type="character">
    <w:name w:val="!Список с точками"/>
    <w:basedOn w:val="Style_12_ch"/>
    <w:link w:val="Style_25"/>
    <w:rPr>
      <w:rFonts w:ascii="Times New Roman" w:hAnsi="Times New Roman"/>
    </w:rPr>
  </w:style>
  <w:style w:styleId="Style_26" w:type="paragraph">
    <w:name w:val="!Синий заголовок текста"/>
    <w:basedOn w:val="Style_14"/>
    <w:link w:val="Style_26_ch"/>
  </w:style>
  <w:style w:styleId="Style_26_ch" w:type="character">
    <w:name w:val="!Синий заголовок текста"/>
    <w:basedOn w:val="Style_14_ch"/>
    <w:link w:val="Style_26"/>
  </w:style>
  <w:style w:styleId="Style_27" w:type="paragraph">
    <w:name w:val="Lista Black"/>
    <w:basedOn w:val="Style_3"/>
    <w:link w:val="Style_27_ch"/>
    <w:pPr>
      <w:keepNext w:val="1"/>
      <w:numPr>
        <w:numId w:val="20"/>
      </w:numPr>
      <w:spacing w:after="120" w:line="240" w:lineRule="auto"/>
      <w:ind/>
      <w:jc w:val="left"/>
    </w:pPr>
    <w:rPr>
      <w:rFonts w:ascii="Calibri" w:hAnsi="Calibri"/>
      <w:sz w:val="20"/>
    </w:rPr>
  </w:style>
  <w:style w:styleId="Style_27_ch" w:type="character">
    <w:name w:val="Lista Black"/>
    <w:basedOn w:val="Style_3_ch"/>
    <w:link w:val="Style_27"/>
    <w:rPr>
      <w:rFonts w:ascii="Calibri" w:hAnsi="Calibri"/>
      <w:sz w:val="20"/>
    </w:rPr>
  </w:style>
  <w:style w:styleId="Style_28" w:type="paragraph">
    <w:name w:val="heading 9"/>
    <w:basedOn w:val="Style_12"/>
    <w:next w:val="Style_12"/>
    <w:link w:val="Style_28_ch"/>
    <w:uiPriority w:val="9"/>
    <w:qFormat/>
    <w:pPr>
      <w:keepNext w:val="1"/>
      <w:widowControl w:val="0"/>
      <w:spacing w:after="0" w:line="360" w:lineRule="auto"/>
      <w:ind w:firstLine="360" w:left="360"/>
      <w:jc w:val="both"/>
      <w:outlineLvl w:val="8"/>
    </w:pPr>
    <w:rPr>
      <w:rFonts w:ascii="Arial" w:hAnsi="Arial"/>
      <w:sz w:val="24"/>
      <w:u w:val="single"/>
    </w:rPr>
  </w:style>
  <w:style w:styleId="Style_28_ch" w:type="character">
    <w:name w:val="heading 9"/>
    <w:basedOn w:val="Style_12_ch"/>
    <w:link w:val="Style_28"/>
    <w:rPr>
      <w:rFonts w:ascii="Arial" w:hAnsi="Arial"/>
      <w:sz w:val="24"/>
      <w:u w:val="single"/>
    </w:rPr>
  </w:style>
  <w:style w:styleId="Style_29" w:type="paragraph">
    <w:name w:val="Default Paragraph Font"/>
    <w:link w:val="Style_29_ch"/>
  </w:style>
  <w:style w:styleId="Style_29_ch" w:type="character">
    <w:name w:val="Default Paragraph Font"/>
    <w:link w:val="Style_29"/>
  </w:style>
  <w:style w:styleId="Style_30" w:type="paragraph">
    <w:name w:val="Интернет-ссылка"/>
    <w:link w:val="Style_30_ch"/>
    <w:rPr>
      <w:color w:val="0000FF"/>
      <w:u w:val="single"/>
    </w:rPr>
  </w:style>
  <w:style w:styleId="Style_30_ch" w:type="character">
    <w:name w:val="Интернет-ссылка"/>
    <w:link w:val="Style_30"/>
    <w:rPr>
      <w:color w:val="0000FF"/>
      <w:u w:val="single"/>
    </w:rPr>
  </w:style>
  <w:style w:styleId="Style_31" w:type="paragraph">
    <w:name w:val="Body Text Indent 2"/>
    <w:basedOn w:val="Style_12"/>
    <w:link w:val="Style_31_ch"/>
    <w:pPr>
      <w:spacing w:after="0" w:line="360" w:lineRule="auto"/>
      <w:ind w:firstLine="0" w:left="720"/>
    </w:pPr>
    <w:rPr>
      <w:rFonts w:ascii="Arial" w:hAnsi="Arial"/>
      <w:sz w:val="24"/>
    </w:rPr>
  </w:style>
  <w:style w:styleId="Style_31_ch" w:type="character">
    <w:name w:val="Body Text Indent 2"/>
    <w:basedOn w:val="Style_12_ch"/>
    <w:link w:val="Style_31"/>
    <w:rPr>
      <w:rFonts w:ascii="Arial" w:hAnsi="Arial"/>
      <w:sz w:val="24"/>
    </w:rPr>
  </w:style>
  <w:style w:styleId="Style_32" w:type="paragraph">
    <w:name w:val="Неразрешенное упоминание1"/>
    <w:basedOn w:val="Style_29"/>
    <w:link w:val="Style_32_ch"/>
    <w:rPr>
      <w:color w:val="605E5C"/>
      <w:shd w:fill="E1DFDD" w:val="clear"/>
    </w:rPr>
  </w:style>
  <w:style w:styleId="Style_32_ch" w:type="character">
    <w:name w:val="Неразрешенное упоминание1"/>
    <w:basedOn w:val="Style_29_ch"/>
    <w:link w:val="Style_32"/>
    <w:rPr>
      <w:color w:val="605E5C"/>
      <w:shd w:fill="E1DFDD" w:val="clear"/>
    </w:rPr>
  </w:style>
  <w:style w:styleId="Style_33" w:type="paragraph">
    <w:name w:val="annotation reference"/>
    <w:basedOn w:val="Style_29"/>
    <w:link w:val="Style_33_ch"/>
    <w:rPr>
      <w:sz w:val="16"/>
    </w:rPr>
  </w:style>
  <w:style w:styleId="Style_33_ch" w:type="character">
    <w:name w:val="annotation reference"/>
    <w:basedOn w:val="Style_29_ch"/>
    <w:link w:val="Style_33"/>
    <w:rPr>
      <w:sz w:val="16"/>
    </w:rPr>
  </w:style>
  <w:style w:styleId="Style_34" w:type="paragraph">
    <w:name w:val="toc 3"/>
    <w:basedOn w:val="Style_12"/>
    <w:next w:val="Style_12"/>
    <w:link w:val="Style_34_ch"/>
    <w:uiPriority w:val="39"/>
    <w:pPr>
      <w:spacing w:after="100" w:line="276" w:lineRule="auto"/>
      <w:ind w:firstLine="0" w:left="440"/>
    </w:pPr>
    <w:rPr>
      <w:rFonts w:ascii="Calibri" w:hAnsi="Calibri"/>
    </w:rPr>
  </w:style>
  <w:style w:styleId="Style_34_ch" w:type="character">
    <w:name w:val="toc 3"/>
    <w:basedOn w:val="Style_12_ch"/>
    <w:link w:val="Style_34"/>
    <w:rPr>
      <w:rFonts w:ascii="Calibri" w:hAnsi="Calibri"/>
    </w:rPr>
  </w:style>
  <w:style w:styleId="Style_35" w:type="paragraph">
    <w:name w:val="FollowedHyperlink"/>
    <w:link w:val="Style_35_ch"/>
    <w:rPr>
      <w:color w:val="800080"/>
      <w:u w:val="single"/>
    </w:rPr>
  </w:style>
  <w:style w:styleId="Style_35_ch" w:type="character">
    <w:name w:val="FollowedHyperlink"/>
    <w:link w:val="Style_35"/>
    <w:rPr>
      <w:color w:val="800080"/>
      <w:u w:val="single"/>
    </w:rPr>
  </w:style>
  <w:style w:styleId="Style_36" w:type="paragraph">
    <w:name w:val="Неразрешенное упоминание2"/>
    <w:basedOn w:val="Style_29"/>
    <w:link w:val="Style_36_ch"/>
    <w:rPr>
      <w:color w:val="605E5C"/>
      <w:shd w:fill="E1DFDD" w:val="clear"/>
    </w:rPr>
  </w:style>
  <w:style w:styleId="Style_36_ch" w:type="character">
    <w:name w:val="Неразрешенное упоминание2"/>
    <w:basedOn w:val="Style_29_ch"/>
    <w:link w:val="Style_36"/>
    <w:rPr>
      <w:color w:val="605E5C"/>
      <w:shd w:fill="E1DFDD" w:val="clear"/>
    </w:rPr>
  </w:style>
  <w:style w:styleId="Style_37" w:type="paragraph">
    <w:name w:val="!Текст"/>
    <w:basedOn w:val="Style_12"/>
    <w:link w:val="Style_37_ch"/>
    <w:pPr>
      <w:spacing w:after="0" w:line="360" w:lineRule="auto"/>
      <w:ind/>
      <w:jc w:val="both"/>
    </w:pPr>
    <w:rPr>
      <w:rFonts w:ascii="Times New Roman" w:hAnsi="Times New Roman"/>
    </w:rPr>
  </w:style>
  <w:style w:styleId="Style_37_ch" w:type="character">
    <w:name w:val="!Текст"/>
    <w:basedOn w:val="Style_12_ch"/>
    <w:link w:val="Style_37"/>
    <w:rPr>
      <w:rFonts w:ascii="Times New Roman" w:hAnsi="Times New Roman"/>
    </w:rPr>
  </w:style>
  <w:style w:styleId="Style_38" w:type="paragraph">
    <w:name w:val="caption"/>
    <w:basedOn w:val="Style_12"/>
    <w:next w:val="Style_12"/>
    <w:link w:val="Style_38_ch"/>
    <w:pPr>
      <w:widowControl w:val="0"/>
      <w:spacing w:after="0" w:before="240" w:line="360" w:lineRule="auto"/>
      <w:ind/>
      <w:jc w:val="center"/>
    </w:pPr>
    <w:rPr>
      <w:rFonts w:ascii="Arial" w:hAnsi="Arial"/>
      <w:b w:val="1"/>
      <w:sz w:val="36"/>
    </w:rPr>
  </w:style>
  <w:style w:styleId="Style_38_ch" w:type="character">
    <w:name w:val="caption"/>
    <w:basedOn w:val="Style_12_ch"/>
    <w:link w:val="Style_38"/>
    <w:rPr>
      <w:rFonts w:ascii="Arial" w:hAnsi="Arial"/>
      <w:b w:val="1"/>
      <w:sz w:val="36"/>
    </w:rPr>
  </w:style>
  <w:style w:styleId="Style_11" w:type="paragraph">
    <w:name w:val="List Paragraph"/>
    <w:basedOn w:val="Style_12"/>
    <w:link w:val="Style_11_ch"/>
    <w:pPr>
      <w:spacing w:after="200" w:line="276" w:lineRule="auto"/>
      <w:ind w:firstLine="0" w:left="720"/>
      <w:contextualSpacing w:val="1"/>
    </w:pPr>
    <w:rPr>
      <w:rFonts w:ascii="Calibri" w:hAnsi="Calibri"/>
    </w:rPr>
  </w:style>
  <w:style w:styleId="Style_11_ch" w:type="character">
    <w:name w:val="List Paragraph"/>
    <w:basedOn w:val="Style_12_ch"/>
    <w:link w:val="Style_11"/>
    <w:rPr>
      <w:rFonts w:ascii="Calibri" w:hAnsi="Calibri"/>
    </w:rPr>
  </w:style>
  <w:style w:styleId="Style_39" w:type="paragraph">
    <w:name w:val="TOC Heading"/>
    <w:basedOn w:val="Style_40"/>
    <w:next w:val="Style_12"/>
    <w:link w:val="Style_39_ch"/>
    <w:pPr>
      <w:keepLines w:val="1"/>
      <w:spacing w:after="0" w:before="480" w:line="276" w:lineRule="auto"/>
      <w:ind/>
      <w:outlineLvl w:val="8"/>
    </w:pPr>
    <w:rPr>
      <w:rFonts w:ascii="Cambria" w:hAnsi="Cambria"/>
      <w:caps w:val="0"/>
      <w:color w:val="365F91"/>
      <w:sz w:val="28"/>
    </w:rPr>
  </w:style>
  <w:style w:styleId="Style_39_ch" w:type="character">
    <w:name w:val="TOC Heading"/>
    <w:basedOn w:val="Style_40_ch"/>
    <w:link w:val="Style_39"/>
    <w:rPr>
      <w:rFonts w:ascii="Cambria" w:hAnsi="Cambria"/>
      <w:caps w:val="0"/>
      <w:color w:val="365F91"/>
      <w:sz w:val="28"/>
    </w:rPr>
  </w:style>
  <w:style w:styleId="Style_41" w:type="paragraph">
    <w:name w:val="heading 5"/>
    <w:basedOn w:val="Style_12"/>
    <w:next w:val="Style_12"/>
    <w:link w:val="Style_41_ch"/>
    <w:uiPriority w:val="9"/>
    <w:qFormat/>
    <w:pPr>
      <w:keepNext w:val="1"/>
      <w:widowControl w:val="0"/>
      <w:spacing w:after="0" w:line="360" w:lineRule="auto"/>
      <w:ind/>
      <w:jc w:val="both"/>
      <w:outlineLvl w:val="4"/>
    </w:pPr>
    <w:rPr>
      <w:rFonts w:ascii="Arial" w:hAnsi="Arial"/>
      <w:b w:val="1"/>
      <w:sz w:val="28"/>
    </w:rPr>
  </w:style>
  <w:style w:styleId="Style_41_ch" w:type="character">
    <w:name w:val="heading 5"/>
    <w:basedOn w:val="Style_12_ch"/>
    <w:link w:val="Style_41"/>
    <w:rPr>
      <w:rFonts w:ascii="Arial" w:hAnsi="Arial"/>
      <w:b w:val="1"/>
      <w:sz w:val="28"/>
    </w:rPr>
  </w:style>
  <w:style w:styleId="Style_42" w:type="paragraph">
    <w:name w:val="Placeholder Text"/>
    <w:basedOn w:val="Style_29"/>
    <w:link w:val="Style_42_ch"/>
    <w:rPr>
      <w:color w:val="808080"/>
    </w:rPr>
  </w:style>
  <w:style w:styleId="Style_42_ch" w:type="character">
    <w:name w:val="Placeholder Text"/>
    <w:basedOn w:val="Style_29_ch"/>
    <w:link w:val="Style_42"/>
    <w:rPr>
      <w:color w:val="808080"/>
    </w:rPr>
  </w:style>
  <w:style w:styleId="Style_40" w:type="paragraph">
    <w:name w:val="heading 1"/>
    <w:basedOn w:val="Style_12"/>
    <w:next w:val="Style_12"/>
    <w:link w:val="Style_40_ch"/>
    <w:uiPriority w:val="9"/>
    <w:qFormat/>
    <w:pPr>
      <w:keepNext w:val="1"/>
      <w:spacing w:after="120" w:before="240" w:line="360" w:lineRule="auto"/>
      <w:ind/>
      <w:outlineLvl w:val="0"/>
    </w:pPr>
    <w:rPr>
      <w:rFonts w:ascii="Arial" w:hAnsi="Arial"/>
      <w:b w:val="1"/>
      <w:caps w:val="1"/>
      <w:color w:val="2C8DE6"/>
      <w:sz w:val="36"/>
    </w:rPr>
  </w:style>
  <w:style w:styleId="Style_40_ch" w:type="character">
    <w:name w:val="heading 1"/>
    <w:basedOn w:val="Style_12_ch"/>
    <w:link w:val="Style_40"/>
    <w:rPr>
      <w:rFonts w:ascii="Arial" w:hAnsi="Arial"/>
      <w:b w:val="1"/>
      <w:caps w:val="1"/>
      <w:color w:val="2C8DE6"/>
      <w:sz w:val="36"/>
    </w:rPr>
  </w:style>
  <w:style w:styleId="Style_43" w:type="paragraph">
    <w:name w:val="Hyperlink"/>
    <w:link w:val="Style_43_ch"/>
    <w:rPr>
      <w:color w:val="0000FF"/>
      <w:u w:val="single"/>
    </w:rPr>
  </w:style>
  <w:style w:styleId="Style_43_ch" w:type="character">
    <w:name w:val="Hyperlink"/>
    <w:link w:val="Style_43"/>
    <w:rPr>
      <w:color w:val="0000FF"/>
      <w:u w:val="single"/>
    </w:rPr>
  </w:style>
  <w:style w:styleId="Style_44" w:type="paragraph">
    <w:name w:val="Footnote"/>
    <w:basedOn w:val="Style_12"/>
    <w:link w:val="Style_44_ch"/>
    <w:pPr>
      <w:spacing w:after="0" w:line="360" w:lineRule="auto"/>
      <w:ind/>
    </w:pPr>
    <w:rPr>
      <w:rFonts w:ascii="Times New Roman" w:hAnsi="Times New Roman"/>
    </w:rPr>
  </w:style>
  <w:style w:styleId="Style_44_ch" w:type="character">
    <w:name w:val="Footnote"/>
    <w:basedOn w:val="Style_12_ch"/>
    <w:link w:val="Style_44"/>
    <w:rPr>
      <w:rFonts w:ascii="Times New Roman" w:hAnsi="Times New Roman"/>
    </w:rPr>
  </w:style>
  <w:style w:styleId="Style_45" w:type="paragraph">
    <w:name w:val="heading 8"/>
    <w:basedOn w:val="Style_12"/>
    <w:next w:val="Style_12"/>
    <w:link w:val="Style_45_ch"/>
    <w:uiPriority w:val="9"/>
    <w:qFormat/>
    <w:pPr>
      <w:keepNext w:val="1"/>
      <w:widowControl w:val="0"/>
      <w:spacing w:after="0" w:line="360" w:lineRule="auto"/>
      <w:ind/>
      <w:jc w:val="both"/>
      <w:outlineLvl w:val="7"/>
    </w:pPr>
    <w:rPr>
      <w:rFonts w:ascii="Arial" w:hAnsi="Arial"/>
      <w:b w:val="1"/>
      <w:sz w:val="24"/>
    </w:rPr>
  </w:style>
  <w:style w:styleId="Style_45_ch" w:type="character">
    <w:name w:val="heading 8"/>
    <w:basedOn w:val="Style_12_ch"/>
    <w:link w:val="Style_45"/>
    <w:rPr>
      <w:rFonts w:ascii="Arial" w:hAnsi="Arial"/>
      <w:b w:val="1"/>
      <w:sz w:val="24"/>
    </w:rPr>
  </w:style>
  <w:style w:styleId="Style_6" w:type="paragraph">
    <w:name w:val="toc 1"/>
    <w:basedOn w:val="Style_12"/>
    <w:next w:val="Style_12"/>
    <w:link w:val="Style_6_ch"/>
    <w:uiPriority w:val="39"/>
    <w:pPr>
      <w:tabs>
        <w:tab w:leader="dot" w:pos="9825" w:val="right"/>
      </w:tabs>
      <w:spacing w:after="0" w:line="360" w:lineRule="auto"/>
      <w:ind/>
    </w:pPr>
    <w:rPr>
      <w:rFonts w:ascii="Arial" w:hAnsi="Arial"/>
      <w:sz w:val="24"/>
    </w:rPr>
  </w:style>
  <w:style w:styleId="Style_6_ch" w:type="character">
    <w:name w:val="toc 1"/>
    <w:basedOn w:val="Style_12_ch"/>
    <w:link w:val="Style_6"/>
    <w:rPr>
      <w:rFonts w:ascii="Arial" w:hAnsi="Arial"/>
      <w:sz w:val="24"/>
    </w:rPr>
  </w:style>
  <w:style w:styleId="Style_46" w:type="paragraph">
    <w:name w:val="Header and Footer"/>
    <w:link w:val="Style_46_ch"/>
    <w:pPr>
      <w:spacing w:line="360" w:lineRule="auto"/>
      <w:ind/>
    </w:pPr>
    <w:rPr>
      <w:rFonts w:ascii="XO Thames" w:hAnsi="XO Thames"/>
      <w:sz w:val="20"/>
    </w:rPr>
  </w:style>
  <w:style w:styleId="Style_46_ch" w:type="character">
    <w:name w:val="Header and Footer"/>
    <w:link w:val="Style_46"/>
    <w:rPr>
      <w:rFonts w:ascii="XO Thames" w:hAnsi="XO Thames"/>
      <w:sz w:val="20"/>
    </w:rPr>
  </w:style>
  <w:style w:styleId="Style_47" w:type="paragraph">
    <w:name w:val="Balloon Text"/>
    <w:basedOn w:val="Style_12"/>
    <w:link w:val="Style_47_ch"/>
    <w:pPr>
      <w:spacing w:after="0" w:line="240" w:lineRule="auto"/>
      <w:ind/>
    </w:pPr>
    <w:rPr>
      <w:rFonts w:ascii="Tahoma" w:hAnsi="Tahoma"/>
      <w:sz w:val="16"/>
    </w:rPr>
  </w:style>
  <w:style w:styleId="Style_47_ch" w:type="character">
    <w:name w:val="Balloon Text"/>
    <w:basedOn w:val="Style_12_ch"/>
    <w:link w:val="Style_47"/>
    <w:rPr>
      <w:rFonts w:ascii="Tahoma" w:hAnsi="Tahoma"/>
      <w:sz w:val="16"/>
    </w:rPr>
  </w:style>
  <w:style w:styleId="Style_48" w:type="paragraph">
    <w:name w:val="toc 9"/>
    <w:next w:val="Style_12"/>
    <w:link w:val="Style_48_ch"/>
    <w:uiPriority w:val="39"/>
    <w:pPr>
      <w:ind w:firstLine="0" w:left="1600"/>
    </w:pPr>
  </w:style>
  <w:style w:styleId="Style_48_ch" w:type="character">
    <w:name w:val="toc 9"/>
    <w:link w:val="Style_48"/>
  </w:style>
  <w:style w:styleId="Style_8" w:type="paragraph">
    <w:name w:val="!заголовок-2"/>
    <w:basedOn w:val="Style_49"/>
    <w:link w:val="Style_8_ch"/>
  </w:style>
  <w:style w:styleId="Style_8_ch" w:type="character">
    <w:name w:val="!заголовок-2"/>
    <w:basedOn w:val="Style_49_ch"/>
    <w:link w:val="Style_8"/>
  </w:style>
  <w:style w:styleId="Style_50" w:type="paragraph">
    <w:name w:val="Абзац списка1"/>
    <w:basedOn w:val="Style_12"/>
    <w:link w:val="Style_50_ch"/>
    <w:pPr>
      <w:spacing w:after="0" w:line="360" w:lineRule="auto"/>
      <w:ind w:firstLine="0" w:left="720"/>
    </w:pPr>
    <w:rPr>
      <w:rFonts w:ascii="Arial" w:hAnsi="Arial"/>
    </w:rPr>
  </w:style>
  <w:style w:styleId="Style_50_ch" w:type="character">
    <w:name w:val="Абзац списка1"/>
    <w:basedOn w:val="Style_12_ch"/>
    <w:link w:val="Style_50"/>
    <w:rPr>
      <w:rFonts w:ascii="Arial" w:hAnsi="Arial"/>
    </w:rPr>
  </w:style>
  <w:style w:styleId="Style_3" w:type="paragraph">
    <w:name w:val="Body Text"/>
    <w:basedOn w:val="Style_12"/>
    <w:link w:val="Style_3_ch"/>
    <w:pPr>
      <w:widowControl w:val="0"/>
      <w:spacing w:after="0" w:line="360" w:lineRule="auto"/>
      <w:ind/>
      <w:jc w:val="both"/>
    </w:pPr>
    <w:rPr>
      <w:rFonts w:ascii="Arial" w:hAnsi="Arial"/>
      <w:sz w:val="24"/>
    </w:rPr>
  </w:style>
  <w:style w:styleId="Style_3_ch" w:type="character">
    <w:name w:val="Body Text"/>
    <w:basedOn w:val="Style_12_ch"/>
    <w:link w:val="Style_3"/>
    <w:rPr>
      <w:rFonts w:ascii="Arial" w:hAnsi="Arial"/>
      <w:sz w:val="24"/>
    </w:rPr>
  </w:style>
  <w:style w:styleId="Style_51" w:type="paragraph">
    <w:name w:val="Базовый"/>
    <w:link w:val="Style_51_ch"/>
    <w:pPr>
      <w:spacing w:after="200" w:line="276" w:lineRule="auto"/>
      <w:ind/>
    </w:pPr>
    <w:rPr>
      <w:rFonts w:ascii="Times New Roman" w:hAnsi="Times New Roman"/>
      <w:sz w:val="24"/>
    </w:rPr>
  </w:style>
  <w:style w:styleId="Style_51_ch" w:type="character">
    <w:name w:val="Базовый"/>
    <w:link w:val="Style_51"/>
    <w:rPr>
      <w:rFonts w:ascii="Times New Roman" w:hAnsi="Times New Roman"/>
      <w:sz w:val="24"/>
    </w:rPr>
  </w:style>
  <w:style w:styleId="Style_52" w:type="paragraph">
    <w:name w:val="footnote reference"/>
    <w:link w:val="Style_52_ch"/>
    <w:rPr>
      <w:vertAlign w:val="superscript"/>
    </w:rPr>
  </w:style>
  <w:style w:styleId="Style_52_ch" w:type="character">
    <w:name w:val="footnote reference"/>
    <w:link w:val="Style_52"/>
    <w:rPr>
      <w:vertAlign w:val="superscript"/>
    </w:rPr>
  </w:style>
  <w:style w:styleId="Style_4" w:type="paragraph">
    <w:name w:val="Основной текст (14)_3"/>
    <w:basedOn w:val="Style_12"/>
    <w:link w:val="Style_4_ch"/>
    <w:pPr>
      <w:widowControl w:val="0"/>
      <w:spacing w:after="0" w:line="264" w:lineRule="exact"/>
      <w:ind w:hanging="600" w:left="600"/>
    </w:pPr>
    <w:rPr>
      <w:rFonts w:ascii="Segoe UI" w:hAnsi="Segoe UI"/>
      <w:sz w:val="19"/>
    </w:rPr>
  </w:style>
  <w:style w:styleId="Style_4_ch" w:type="character">
    <w:name w:val="Основной текст (14)_3"/>
    <w:basedOn w:val="Style_12_ch"/>
    <w:link w:val="Style_4"/>
    <w:rPr>
      <w:rFonts w:ascii="Segoe UI" w:hAnsi="Segoe UI"/>
      <w:sz w:val="19"/>
    </w:rPr>
  </w:style>
  <w:style w:styleId="Style_53" w:type="paragraph">
    <w:name w:val="toc 8"/>
    <w:next w:val="Style_12"/>
    <w:link w:val="Style_53_ch"/>
    <w:uiPriority w:val="39"/>
    <w:pPr>
      <w:ind w:firstLine="0" w:left="1400"/>
    </w:pPr>
  </w:style>
  <w:style w:styleId="Style_53_ch" w:type="character">
    <w:name w:val="toc 8"/>
    <w:link w:val="Style_53"/>
  </w:style>
  <w:style w:styleId="Style_54" w:type="paragraph">
    <w:name w:val="annotation text"/>
    <w:basedOn w:val="Style_12"/>
    <w:link w:val="Style_54_ch"/>
    <w:pPr>
      <w:spacing w:after="0" w:line="240" w:lineRule="auto"/>
      <w:ind/>
    </w:pPr>
    <w:rPr>
      <w:rFonts w:ascii="Times New Roman" w:hAnsi="Times New Roman"/>
      <w:sz w:val="20"/>
    </w:rPr>
  </w:style>
  <w:style w:styleId="Style_54_ch" w:type="character">
    <w:name w:val="annotation text"/>
    <w:basedOn w:val="Style_12_ch"/>
    <w:link w:val="Style_54"/>
    <w:rPr>
      <w:rFonts w:ascii="Times New Roman" w:hAnsi="Times New Roman"/>
      <w:sz w:val="20"/>
    </w:rPr>
  </w:style>
  <w:style w:styleId="Style_55" w:type="paragraph">
    <w:name w:val="538552DCBB0F4C4BB087ED922D6A6322"/>
    <w:link w:val="Style_55_ch"/>
    <w:pPr>
      <w:spacing w:after="200" w:line="276" w:lineRule="auto"/>
      <w:ind/>
    </w:pPr>
    <w:rPr>
      <w:rFonts w:ascii="Calibri" w:hAnsi="Calibri"/>
    </w:rPr>
  </w:style>
  <w:style w:styleId="Style_55_ch" w:type="character">
    <w:name w:val="538552DCBB0F4C4BB087ED922D6A6322"/>
    <w:link w:val="Style_55"/>
    <w:rPr>
      <w:rFonts w:ascii="Calibri" w:hAnsi="Calibri"/>
    </w:rPr>
  </w:style>
  <w:style w:styleId="Style_56" w:type="paragraph">
    <w:name w:val="Body Text 2"/>
    <w:basedOn w:val="Style_12"/>
    <w:link w:val="Style_56_ch"/>
    <w:pPr>
      <w:widowControl w:val="0"/>
      <w:spacing w:after="0" w:line="360" w:lineRule="auto"/>
      <w:ind/>
      <w:jc w:val="both"/>
    </w:pPr>
    <w:rPr>
      <w:rFonts w:ascii="Arial" w:hAnsi="Arial"/>
      <w:spacing w:val="-3"/>
    </w:rPr>
  </w:style>
  <w:style w:styleId="Style_56_ch" w:type="character">
    <w:name w:val="Body Text 2"/>
    <w:basedOn w:val="Style_12_ch"/>
    <w:link w:val="Style_56"/>
    <w:rPr>
      <w:rFonts w:ascii="Arial" w:hAnsi="Arial"/>
      <w:spacing w:val="-3"/>
    </w:rPr>
  </w:style>
  <w:style w:styleId="Style_57" w:type="paragraph">
    <w:name w:val="toc 5"/>
    <w:next w:val="Style_12"/>
    <w:link w:val="Style_57_ch"/>
    <w:uiPriority w:val="39"/>
    <w:pPr>
      <w:ind w:firstLine="0" w:left="800"/>
    </w:pPr>
  </w:style>
  <w:style w:styleId="Style_57_ch" w:type="character">
    <w:name w:val="toc 5"/>
    <w:link w:val="Style_57"/>
  </w:style>
  <w:style w:styleId="Style_1" w:type="paragraph">
    <w:name w:val="footer"/>
    <w:basedOn w:val="Style_12"/>
    <w:link w:val="Style_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footer"/>
    <w:basedOn w:val="Style_12_ch"/>
    <w:link w:val="Style_1"/>
  </w:style>
  <w:style w:styleId="Style_5" w:type="paragraph">
    <w:name w:val="bullet"/>
    <w:basedOn w:val="Style_12"/>
    <w:link w:val="Style_5_ch"/>
    <w:pPr>
      <w:numPr>
        <w:numId w:val="21"/>
      </w:numPr>
      <w:spacing w:after="0" w:line="360" w:lineRule="auto"/>
      <w:ind/>
    </w:pPr>
    <w:rPr>
      <w:rFonts w:ascii="Arial" w:hAnsi="Arial"/>
    </w:rPr>
  </w:style>
  <w:style w:styleId="Style_5_ch" w:type="character">
    <w:name w:val="bullet"/>
    <w:basedOn w:val="Style_12_ch"/>
    <w:link w:val="Style_5"/>
    <w:rPr>
      <w:rFonts w:ascii="Arial" w:hAnsi="Arial"/>
    </w:rPr>
  </w:style>
  <w:style w:styleId="Style_58" w:type="paragraph">
    <w:name w:val="цвет в таблице"/>
    <w:link w:val="Style_58_ch"/>
    <w:rPr>
      <w:color w:val="2C8DE6"/>
    </w:rPr>
  </w:style>
  <w:style w:styleId="Style_58_ch" w:type="character">
    <w:name w:val="цвет в таблице"/>
    <w:link w:val="Style_58"/>
    <w:rPr>
      <w:color w:val="2C8DE6"/>
    </w:rPr>
  </w:style>
  <w:style w:styleId="Style_59" w:type="paragraph">
    <w:name w:val="Doc subtitle2"/>
    <w:basedOn w:val="Style_12"/>
    <w:link w:val="Style_59_ch"/>
    <w:pPr>
      <w:spacing w:after="0" w:line="360" w:lineRule="auto"/>
      <w:ind/>
    </w:pPr>
    <w:rPr>
      <w:rFonts w:ascii="Arial" w:hAnsi="Arial"/>
      <w:sz w:val="28"/>
    </w:rPr>
  </w:style>
  <w:style w:styleId="Style_59_ch" w:type="character">
    <w:name w:val="Doc subtitle2"/>
    <w:basedOn w:val="Style_12_ch"/>
    <w:link w:val="Style_59"/>
    <w:rPr>
      <w:rFonts w:ascii="Arial" w:hAnsi="Arial"/>
      <w:sz w:val="28"/>
    </w:rPr>
  </w:style>
  <w:style w:styleId="Style_60" w:type="paragraph">
    <w:name w:val="Subtitle"/>
    <w:next w:val="Style_12"/>
    <w:link w:val="Style_60_ch"/>
    <w:uiPriority w:val="11"/>
    <w:qFormat/>
    <w:rPr>
      <w:rFonts w:ascii="XO Thames" w:hAnsi="XO Thames"/>
      <w:i w:val="1"/>
      <w:color w:val="616161"/>
      <w:sz w:val="24"/>
    </w:rPr>
  </w:style>
  <w:style w:styleId="Style_60_ch" w:type="character">
    <w:name w:val="Subtitle"/>
    <w:link w:val="Style_60"/>
    <w:rPr>
      <w:rFonts w:ascii="XO Thames" w:hAnsi="XO Thames"/>
      <w:i w:val="1"/>
      <w:color w:val="616161"/>
      <w:sz w:val="24"/>
    </w:rPr>
  </w:style>
  <w:style w:styleId="Style_9" w:type="paragraph">
    <w:name w:val="!Заголовок-1"/>
    <w:basedOn w:val="Style_40"/>
    <w:link w:val="Style_9_ch"/>
  </w:style>
  <w:style w:styleId="Style_9_ch" w:type="character">
    <w:name w:val="!Заголовок-1"/>
    <w:basedOn w:val="Style_40_ch"/>
    <w:link w:val="Style_9"/>
  </w:style>
  <w:style w:styleId="Style_61" w:type="paragraph">
    <w:name w:val="toc 10"/>
    <w:next w:val="Style_12"/>
    <w:link w:val="Style_61_ch"/>
    <w:uiPriority w:val="39"/>
    <w:pPr>
      <w:ind w:firstLine="0" w:left="1800"/>
    </w:pPr>
  </w:style>
  <w:style w:styleId="Style_61_ch" w:type="character">
    <w:name w:val="toc 10"/>
    <w:link w:val="Style_61"/>
  </w:style>
  <w:style w:styleId="Style_62" w:type="paragraph">
    <w:name w:val="Title"/>
    <w:next w:val="Style_12"/>
    <w:link w:val="Style_62_ch"/>
    <w:uiPriority w:val="10"/>
    <w:qFormat/>
    <w:rPr>
      <w:rFonts w:ascii="XO Thames" w:hAnsi="XO Thames"/>
      <w:b w:val="1"/>
      <w:sz w:val="52"/>
    </w:rPr>
  </w:style>
  <w:style w:styleId="Style_62_ch" w:type="character">
    <w:name w:val="Title"/>
    <w:link w:val="Style_62"/>
    <w:rPr>
      <w:rFonts w:ascii="XO Thames" w:hAnsi="XO Thames"/>
      <w:b w:val="1"/>
      <w:sz w:val="52"/>
    </w:rPr>
  </w:style>
  <w:style w:styleId="Style_63" w:type="paragraph">
    <w:name w:val="heading 4"/>
    <w:basedOn w:val="Style_12"/>
    <w:next w:val="Style_12"/>
    <w:link w:val="Style_63_ch"/>
    <w:uiPriority w:val="9"/>
    <w:qFormat/>
    <w:pPr>
      <w:keepNext w:val="1"/>
      <w:widowControl w:val="0"/>
      <w:spacing w:after="0" w:line="360" w:lineRule="auto"/>
      <w:ind/>
      <w:outlineLvl w:val="3"/>
    </w:pPr>
    <w:rPr>
      <w:rFonts w:ascii="Arial" w:hAnsi="Arial"/>
      <w:b w:val="1"/>
      <w:sz w:val="28"/>
    </w:rPr>
  </w:style>
  <w:style w:styleId="Style_63_ch" w:type="character">
    <w:name w:val="heading 4"/>
    <w:basedOn w:val="Style_12_ch"/>
    <w:link w:val="Style_63"/>
    <w:rPr>
      <w:rFonts w:ascii="Arial" w:hAnsi="Arial"/>
      <w:b w:val="1"/>
      <w:sz w:val="28"/>
    </w:rPr>
  </w:style>
  <w:style w:styleId="Style_49" w:type="paragraph">
    <w:name w:val="heading 2"/>
    <w:basedOn w:val="Style_12"/>
    <w:next w:val="Style_12"/>
    <w:link w:val="Style_49_ch"/>
    <w:uiPriority w:val="9"/>
    <w:qFormat/>
    <w:pPr>
      <w:keepNext w:val="1"/>
      <w:spacing w:after="120" w:before="240" w:line="360" w:lineRule="auto"/>
      <w:ind/>
      <w:outlineLvl w:val="1"/>
    </w:pPr>
    <w:rPr>
      <w:rFonts w:ascii="Arial" w:hAnsi="Arial"/>
      <w:b w:val="1"/>
      <w:sz w:val="28"/>
    </w:rPr>
  </w:style>
  <w:style w:styleId="Style_49_ch" w:type="character">
    <w:name w:val="heading 2"/>
    <w:basedOn w:val="Style_12_ch"/>
    <w:link w:val="Style_49"/>
    <w:rPr>
      <w:rFonts w:ascii="Arial" w:hAnsi="Arial"/>
      <w:b w:val="1"/>
      <w:sz w:val="28"/>
    </w:rPr>
  </w:style>
  <w:style w:styleId="Style_64" w:type="paragraph">
    <w:name w:val="heading 6"/>
    <w:basedOn w:val="Style_12"/>
    <w:next w:val="Style_12"/>
    <w:link w:val="Style_64_ch"/>
    <w:uiPriority w:val="9"/>
    <w:qFormat/>
    <w:pPr>
      <w:keepNext w:val="1"/>
      <w:widowControl w:val="0"/>
      <w:spacing w:after="58" w:line="360" w:lineRule="auto"/>
      <w:ind/>
      <w:outlineLvl w:val="5"/>
    </w:pPr>
    <w:rPr>
      <w:rFonts w:ascii="Arial" w:hAnsi="Arial"/>
      <w:b w:val="1"/>
      <w:sz w:val="24"/>
    </w:rPr>
  </w:style>
  <w:style w:styleId="Style_64_ch" w:type="character">
    <w:name w:val="heading 6"/>
    <w:basedOn w:val="Style_12_ch"/>
    <w:link w:val="Style_64"/>
    <w:rPr>
      <w:rFonts w:ascii="Arial" w:hAnsi="Arial"/>
      <w:b w:val="1"/>
      <w:sz w:val="24"/>
    </w:rPr>
  </w:style>
  <w:style w:styleId="Style_65" w:type="paragraph">
    <w:name w:val="Doc title"/>
    <w:basedOn w:val="Style_12"/>
    <w:link w:val="Style_65_ch"/>
    <w:pPr>
      <w:spacing w:after="0" w:line="360" w:lineRule="auto"/>
      <w:ind/>
    </w:pPr>
    <w:rPr>
      <w:rFonts w:ascii="Arial" w:hAnsi="Arial"/>
      <w:b w:val="1"/>
      <w:sz w:val="40"/>
    </w:rPr>
  </w:style>
  <w:style w:styleId="Style_65_ch" w:type="character">
    <w:name w:val="Doc title"/>
    <w:basedOn w:val="Style_12_ch"/>
    <w:link w:val="Style_65"/>
    <w:rPr>
      <w:rFonts w:ascii="Arial" w:hAnsi="Arial"/>
      <w:b w:val="1"/>
      <w:sz w:val="40"/>
    </w:rPr>
  </w:style>
  <w:style w:styleId="Style_66" w:type="paragraph">
    <w:name w:val="annotation subject"/>
    <w:basedOn w:val="Style_54"/>
    <w:next w:val="Style_54"/>
    <w:link w:val="Style_66_ch"/>
    <w:rPr>
      <w:b w:val="1"/>
    </w:rPr>
  </w:style>
  <w:style w:styleId="Style_66_ch" w:type="character">
    <w:name w:val="annotation subject"/>
    <w:basedOn w:val="Style_54_ch"/>
    <w:link w:val="Style_66"/>
    <w:rPr>
      <w:b w:val="1"/>
    </w:rPr>
  </w:style>
  <w:style w:default="1" w:styleId="Style_1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" w:type="table">
    <w:name w:val="Table Grid"/>
    <w:basedOn w:val="Style_10"/>
    <w:pPr>
      <w:spacing w:after="0" w:line="240" w:lineRule="auto"/>
      <w:ind/>
    </w:pPr>
    <w:rPr>
      <w:rFonts w:ascii="Times New Roman" w:hAnsi="Times New Roman"/>
      <w:sz w:val="20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customXml" Target="../customXml/item2.xml"/><Relationship Id="rId2" Type="http://schemas.openxmlformats.org/officeDocument/2006/relationships/image" Target="media/1.png"/><Relationship Id="rId6" Type="http://schemas.microsoft.com/office/2007/relationships/stylesWithEffects" Target="stylesWithEffects.xml"/><Relationship Id="rId1" Type="http://schemas.openxmlformats.org/officeDocument/2006/relationships/footer" Target="footer1.xml"/><Relationship Id="rId11" Type="http://schemas.openxmlformats.org/officeDocument/2006/relationships/customXml" Target="../customXml/item1.xml"/><Relationship Id="rId5" Type="http://schemas.openxmlformats.org/officeDocument/2006/relationships/styles" Target="styles.xml"/><Relationship Id="rId10" Type="http://schemas.openxmlformats.org/officeDocument/2006/relationships/numbering" Target="numbering.xml"/><Relationship Id="rId9" Type="http://schemas.openxmlformats.org/officeDocument/2006/relationships/footnotes" Target="footnote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83B82E-2864-42D3-9F69-668375D8E071}"/>
</file>

<file path=customXml/itemProps2.xml><?xml version="1.0" encoding="utf-8"?>
<ds:datastoreItem xmlns:ds="http://schemas.openxmlformats.org/officeDocument/2006/customXml" ds:itemID="{05A70982-F77F-4136-8FAE-6A792C6E53CF}"/>
</file>

<file path=customXml/itemProps3.xml><?xml version="1.0" encoding="utf-8"?>
<ds:datastoreItem xmlns:ds="http://schemas.openxmlformats.org/officeDocument/2006/customXml" ds:itemID="{8498B668-3F21-40C7-B5CC-DF0B37031D0B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MyOffice-CoreFramework-Windows/22-903.417.5503.534.7@RELEASE-DESKTOP-SORREL_HOME-RC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2025-12-06T08:42:18Z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