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0F9AC" w14:textId="77777777" w:rsidR="00E76466" w:rsidRDefault="009843BC">
      <w:pPr>
        <w:spacing w:after="0" w:line="276" w:lineRule="auto"/>
        <w:contextualSpacing/>
        <w:jc w:val="both"/>
        <w:rPr>
          <w:rFonts w:ascii="Times New Roman" w:hAnsi="Times New Roman" w:cs="Times New Roman"/>
          <w:sz w:val="56"/>
          <w:szCs w:val="56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56"/>
          <w:szCs w:val="56"/>
        </w:rPr>
        <w:drawing>
          <wp:inline distT="0" distB="0" distL="0" distR="0" wp14:anchorId="29D34EA2" wp14:editId="2A7C5F5A">
            <wp:extent cx="3340735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dt>
      <w:sdtPr>
        <w:rPr>
          <w:rFonts w:ascii="Times New Roman" w:hAnsi="Times New Roman" w:cs="Times New Roman"/>
          <w:sz w:val="56"/>
          <w:szCs w:val="56"/>
        </w:rPr>
        <w:id w:val="326794676"/>
      </w:sdtPr>
      <w:sdtEndPr>
        <w:rPr>
          <w:rFonts w:asciiTheme="minorHAnsi" w:eastAsia="Arial Unicode MS" w:hAnsiTheme="minorHAnsi" w:cstheme="minorBidi"/>
          <w:sz w:val="36"/>
          <w:szCs w:val="36"/>
        </w:rPr>
      </w:sdtEndPr>
      <w:sdtContent>
        <w:p w14:paraId="6596F0E8" w14:textId="77777777" w:rsidR="00E76466" w:rsidRDefault="00E76466">
          <w:pPr>
            <w:spacing w:after="0" w:line="276" w:lineRule="auto"/>
            <w:contextualSpacing/>
            <w:jc w:val="both"/>
            <w:rPr>
              <w:rFonts w:ascii="Times New Roman" w:hAnsi="Times New Roman" w:cs="Times New Roman"/>
              <w:sz w:val="56"/>
              <w:szCs w:val="56"/>
            </w:rPr>
          </w:pPr>
        </w:p>
        <w:p w14:paraId="6AA4E1AD" w14:textId="77777777" w:rsidR="00E76466" w:rsidRDefault="00E76466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p w14:paraId="52728B2E" w14:textId="77777777" w:rsidR="00E76466" w:rsidRDefault="00E76466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56"/>
              <w:szCs w:val="56"/>
            </w:rPr>
          </w:pPr>
        </w:p>
        <w:sdt>
          <w:sdtPr>
            <w:rPr>
              <w:rFonts w:ascii="Times New Roman" w:eastAsia="Arial Unicode MS" w:hAnsi="Times New Roman" w:cs="Times New Roman"/>
              <w:sz w:val="40"/>
              <w:szCs w:val="40"/>
            </w:rPr>
            <w:id w:val="644633684"/>
          </w:sdtPr>
          <w:sdtEndPr/>
          <w:sdtContent>
            <w:p w14:paraId="0F523BAE" w14:textId="77777777" w:rsidR="00E76466" w:rsidRDefault="00E76466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sz w:val="40"/>
                  <w:szCs w:val="40"/>
                </w:rPr>
              </w:pPr>
            </w:p>
            <w:p w14:paraId="60C83F20" w14:textId="77777777" w:rsidR="00E76466" w:rsidRDefault="009843BC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КОНКУРСНОЕ ЗАДАНИЕ КОМПЕТЕНЦИИ</w:t>
              </w:r>
            </w:p>
            <w:p w14:paraId="7D2AA250" w14:textId="77777777" w:rsidR="00E76466" w:rsidRDefault="009843BC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«</w:t>
              </w: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>Администрирование отеля (юниоры)</w:t>
              </w:r>
              <w:r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»</w:t>
              </w:r>
            </w:p>
            <w:p w14:paraId="67A1C248" w14:textId="4438C49A" w:rsidR="00E76466" w:rsidRDefault="00977A93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</w:pPr>
              <w:r w:rsidRPr="00977A93">
                <w:rPr>
                  <w:rFonts w:ascii="Times New Roman" w:eastAsia="Arial Unicode MS" w:hAnsi="Times New Roman" w:cs="Times New Roman"/>
                  <w:b/>
                  <w:iCs/>
                  <w:sz w:val="40"/>
                  <w:szCs w:val="40"/>
                </w:rPr>
                <w:t>регионального этапа</w:t>
              </w:r>
              <w:r w:rsidR="009843BC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 xml:space="preserve"> чемпионата по профессиональному мастерству «Профессионалы» в </w:t>
              </w:r>
              <w:r w:rsidR="009843BC">
                <w:rPr>
                  <w:rFonts w:ascii="Times New Roman" w:eastAsia="Arial Unicode MS" w:hAnsi="Times New Roman" w:cs="Times New Roman"/>
                  <w:b/>
                  <w:bCs/>
                  <w:sz w:val="40"/>
                  <w:szCs w:val="40"/>
                </w:rPr>
                <w:t>2026</w:t>
              </w:r>
              <w:r w:rsidR="009843BC"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 xml:space="preserve"> </w:t>
              </w:r>
              <w:r w:rsidR="009843BC">
                <w:rPr>
                  <w:rFonts w:ascii="Times New Roman" w:eastAsia="Arial Unicode MS" w:hAnsi="Times New Roman" w:cs="Times New Roman"/>
                  <w:b/>
                  <w:sz w:val="40"/>
                  <w:szCs w:val="40"/>
                </w:rPr>
                <w:t>г.</w:t>
              </w:r>
            </w:p>
            <w:p w14:paraId="43A741A9" w14:textId="77777777" w:rsidR="00E76466" w:rsidRDefault="008743B2">
              <w:pPr>
                <w:spacing w:after="0" w:line="276" w:lineRule="auto"/>
                <w:contextualSpacing/>
                <w:jc w:val="center"/>
                <w:rPr>
                  <w:rFonts w:ascii="Times New Roman" w:eastAsia="Arial Unicode MS" w:hAnsi="Times New Roman" w:cs="Times New Roman"/>
                  <w:sz w:val="40"/>
                  <w:szCs w:val="40"/>
                </w:rPr>
              </w:pPr>
              <w:r>
                <w:rPr>
                  <w:rFonts w:ascii="Times New Roman" w:eastAsia="Arial Unicode MS" w:hAnsi="Times New Roman" w:cs="Times New Roman"/>
                  <w:sz w:val="40"/>
                  <w:szCs w:val="40"/>
                </w:rPr>
                <w:t>Республика Марий Эл</w:t>
              </w:r>
            </w:p>
          </w:sdtContent>
        </w:sdt>
        <w:p w14:paraId="028ED3C1" w14:textId="77777777" w:rsidR="00E76466" w:rsidRDefault="009843BC">
          <w:pPr>
            <w:spacing w:after="0" w:line="276" w:lineRule="auto"/>
            <w:contextualSpacing/>
            <w:jc w:val="center"/>
            <w:rPr>
              <w:rFonts w:ascii="Times New Roman" w:eastAsia="Arial Unicode MS" w:hAnsi="Times New Roman" w:cs="Times New Roman"/>
              <w:sz w:val="32"/>
              <w:szCs w:val="32"/>
            </w:rPr>
          </w:pPr>
          <w:r>
            <w:rPr>
              <w:rFonts w:ascii="Times New Roman" w:eastAsia="Arial Unicode MS" w:hAnsi="Times New Roman" w:cs="Times New Roman"/>
              <w:sz w:val="32"/>
              <w:szCs w:val="32"/>
            </w:rPr>
            <w:t>(субъект РФ)</w:t>
          </w:r>
        </w:p>
        <w:p w14:paraId="3C5E410B" w14:textId="77777777" w:rsidR="00E76466" w:rsidRDefault="00C9202B">
          <w:pPr>
            <w:spacing w:after="0" w:line="276" w:lineRule="auto"/>
            <w:contextualSpacing/>
            <w:jc w:val="both"/>
            <w:rPr>
              <w:rFonts w:ascii="Times New Roman" w:eastAsia="Arial Unicode MS" w:hAnsi="Times New Roman" w:cs="Times New Roman"/>
              <w:sz w:val="36"/>
              <w:szCs w:val="36"/>
            </w:rPr>
          </w:pPr>
        </w:p>
      </w:sdtContent>
    </w:sdt>
    <w:p w14:paraId="06F22A1B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1345EF88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7D02DDD7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72056C1A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551109F8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09B857EC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0011B0A3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41B1FDA9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645D08D2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60285241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05E86C05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4084BE94" w14:textId="77777777" w:rsidR="00E76466" w:rsidRDefault="00E76466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  <w:lang w:bidi="en-US"/>
        </w:rPr>
      </w:pPr>
    </w:p>
    <w:p w14:paraId="3F900789" w14:textId="77777777" w:rsidR="00E76466" w:rsidRDefault="009843BC">
      <w:pPr>
        <w:spacing w:after="0" w:line="276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2026 г.</w:t>
      </w:r>
      <w:r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14:paraId="137DEF75" w14:textId="77777777" w:rsidR="00E76466" w:rsidRDefault="009843BC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разработано экспертным сообществом и утверждено Менеджером компетенции, в котором установлены нижеследующие правила и необходимые требования владения профессиональными навыками для участия в соревнованиях по профессиональному мастерству.</w:t>
      </w:r>
    </w:p>
    <w:p w14:paraId="6158296D" w14:textId="77777777" w:rsidR="00E76466" w:rsidRDefault="00E76466">
      <w:pPr>
        <w:pStyle w:val="143"/>
        <w:shd w:val="clear" w:color="auto" w:fill="auto"/>
        <w:spacing w:line="360" w:lineRule="auto"/>
        <w:ind w:firstLine="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0E3A3735" w14:textId="77777777" w:rsidR="00E76466" w:rsidRDefault="009843BC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14:paraId="6A64A25A" w14:textId="77777777" w:rsidR="00E76466" w:rsidRDefault="00E76466">
      <w:pPr>
        <w:pStyle w:val="bullet"/>
        <w:numPr>
          <w:ilvl w:val="0"/>
          <w:numId w:val="0"/>
        </w:numPr>
        <w:ind w:left="360" w:hanging="360"/>
        <w:contextualSpacing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14:paraId="31B53615" w14:textId="77777777" w:rsidR="00E76466" w:rsidRDefault="009843BC">
      <w:pPr>
        <w:pStyle w:val="11"/>
        <w:contextualSpacing/>
        <w:rPr>
          <w:rFonts w:ascii="Times New Roman" w:eastAsiaTheme="minorEastAsia" w:hAnsi="Times New Roman"/>
          <w:bCs w:val="0"/>
          <w:sz w:val="28"/>
          <w:lang w:val="ru-RU" w:eastAsia="ru-RU"/>
        </w:rPr>
      </w:pPr>
      <w:r>
        <w:rPr>
          <w:rFonts w:ascii="Times New Roman" w:hAnsi="Times New Roman"/>
          <w:sz w:val="28"/>
          <w:lang w:val="ru-RU" w:eastAsia="ru-RU"/>
        </w:rPr>
        <w:fldChar w:fldCharType="begin"/>
      </w:r>
      <w:r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81787356" w:history="1">
        <w:r>
          <w:rPr>
            <w:rStyle w:val="a9"/>
            <w:rFonts w:ascii="Times New Roman" w:hAnsi="Times New Roman"/>
            <w:sz w:val="28"/>
          </w:rPr>
          <w:t>1. ОСНОВНЫЕ ТРЕБОВАНИЯ КОМПЕТЕНЦИИ</w:t>
        </w:r>
        <w:r>
          <w:rPr>
            <w:rFonts w:ascii="Times New Roman" w:hAnsi="Times New Roman"/>
            <w:sz w:val="28"/>
          </w:rPr>
          <w:tab/>
        </w:r>
        <w:r>
          <w:rPr>
            <w:rFonts w:ascii="Times New Roman" w:hAnsi="Times New Roman"/>
            <w:sz w:val="28"/>
          </w:rPr>
          <w:fldChar w:fldCharType="begin"/>
        </w:r>
        <w:r>
          <w:rPr>
            <w:rFonts w:ascii="Times New Roman" w:hAnsi="Times New Roman"/>
            <w:sz w:val="28"/>
          </w:rPr>
          <w:instrText xml:space="preserve"> PAGEREF _Toc181787356 \h </w:instrText>
        </w:r>
        <w:r>
          <w:rPr>
            <w:rFonts w:ascii="Times New Roman" w:hAnsi="Times New Roman"/>
            <w:sz w:val="28"/>
          </w:rPr>
        </w:r>
        <w:r>
          <w:rPr>
            <w:rFonts w:ascii="Times New Roman" w:hAnsi="Times New Roman"/>
            <w:sz w:val="28"/>
          </w:rPr>
          <w:fldChar w:fldCharType="separate"/>
        </w:r>
        <w:r>
          <w:rPr>
            <w:rFonts w:ascii="Times New Roman" w:hAnsi="Times New Roman"/>
            <w:sz w:val="28"/>
          </w:rPr>
          <w:t>6</w:t>
        </w:r>
        <w:r>
          <w:rPr>
            <w:rFonts w:ascii="Times New Roman" w:hAnsi="Times New Roman"/>
            <w:sz w:val="28"/>
          </w:rPr>
          <w:fldChar w:fldCharType="end"/>
        </w:r>
      </w:hyperlink>
    </w:p>
    <w:p w14:paraId="0FE87FE0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7" w:history="1">
        <w:r w:rsidR="009843BC">
          <w:rPr>
            <w:rStyle w:val="a9"/>
            <w:sz w:val="28"/>
            <w:szCs w:val="28"/>
          </w:rPr>
          <w:t>1.1. ОБЩИЕ СВЕДЕНИЯ О ТРЕБОВАНИЯХ КОМПЕТЕНЦИИ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_Toc181787357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6</w:t>
        </w:r>
        <w:r w:rsidR="009843BC">
          <w:rPr>
            <w:sz w:val="28"/>
            <w:szCs w:val="28"/>
          </w:rPr>
          <w:fldChar w:fldCharType="end"/>
        </w:r>
      </w:hyperlink>
    </w:p>
    <w:p w14:paraId="657E6959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8" w:history="1">
        <w:r w:rsidR="009843BC">
          <w:rPr>
            <w:rStyle w:val="a9"/>
            <w:sz w:val="28"/>
            <w:szCs w:val="28"/>
          </w:rPr>
          <w:t>1.2. ПЕРЕЧЕНЬ ПРОФЕССИОНАЛЬНЫХ ЗАДАЧ СПЕЦИАЛИСТА ПО КОМПЕТЕНЦИИ «АДМИНИСТРИРОВАНИЕ ОТЕЛЯ»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_Toc181787358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6</w:t>
        </w:r>
        <w:r w:rsidR="009843BC">
          <w:rPr>
            <w:sz w:val="28"/>
            <w:szCs w:val="28"/>
          </w:rPr>
          <w:fldChar w:fldCharType="end"/>
        </w:r>
      </w:hyperlink>
    </w:p>
    <w:p w14:paraId="3D9C6548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59" w:history="1">
        <w:r w:rsidR="009843BC">
          <w:rPr>
            <w:rStyle w:val="a9"/>
            <w:sz w:val="28"/>
            <w:szCs w:val="28"/>
          </w:rPr>
          <w:t>1.3. ТРЕБОВАНИЯ К СХЕМЕ ОЦЕНКИ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_Toc181787359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15</w:t>
        </w:r>
        <w:r w:rsidR="009843BC">
          <w:rPr>
            <w:sz w:val="28"/>
            <w:szCs w:val="28"/>
          </w:rPr>
          <w:fldChar w:fldCharType="end"/>
        </w:r>
      </w:hyperlink>
    </w:p>
    <w:p w14:paraId="33E64EDA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0" w:history="1">
        <w:r w:rsidR="009843BC">
          <w:rPr>
            <w:rStyle w:val="a9"/>
            <w:sz w:val="28"/>
            <w:szCs w:val="28"/>
          </w:rPr>
          <w:t>1.4. СПЕЦИФИКАЦИЯ ОЦЕНКИ КОМПЕТЕНЦИИ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_Toc181787360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15</w:t>
        </w:r>
        <w:r w:rsidR="009843BC">
          <w:rPr>
            <w:sz w:val="28"/>
            <w:szCs w:val="28"/>
          </w:rPr>
          <w:fldChar w:fldCharType="end"/>
        </w:r>
      </w:hyperlink>
    </w:p>
    <w:p w14:paraId="256BD6EA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1" w:history="1">
        <w:r w:rsidR="009843BC">
          <w:rPr>
            <w:rStyle w:val="a9"/>
            <w:sz w:val="28"/>
            <w:szCs w:val="28"/>
          </w:rPr>
          <w:t>1.5. КОНКУРСНОЕ ЗАДАНИЕ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_Toc181787361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16</w:t>
        </w:r>
        <w:r w:rsidR="009843BC">
          <w:rPr>
            <w:sz w:val="28"/>
            <w:szCs w:val="28"/>
          </w:rPr>
          <w:fldChar w:fldCharType="end"/>
        </w:r>
      </w:hyperlink>
    </w:p>
    <w:p w14:paraId="3520A10E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2" w:history="1">
        <w:r w:rsidR="009843BC">
          <w:rPr>
            <w:rStyle w:val="a9"/>
            <w:sz w:val="28"/>
            <w:szCs w:val="28"/>
          </w:rPr>
          <w:t>1.5.1. Разработка/выбор конкурсного задания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_Toc181787362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16</w:t>
        </w:r>
        <w:r w:rsidR="009843BC">
          <w:rPr>
            <w:sz w:val="28"/>
            <w:szCs w:val="28"/>
          </w:rPr>
          <w:fldChar w:fldCharType="end"/>
        </w:r>
      </w:hyperlink>
    </w:p>
    <w:p w14:paraId="3FCF6BF4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3" w:history="1">
        <w:r w:rsidR="009843BC">
          <w:rPr>
            <w:rStyle w:val="a9"/>
            <w:sz w:val="28"/>
            <w:szCs w:val="28"/>
          </w:rPr>
          <w:t>1.5.2. Структура модулей конкурсного задания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_Toc181787363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17</w:t>
        </w:r>
        <w:r w:rsidR="009843BC">
          <w:rPr>
            <w:sz w:val="28"/>
            <w:szCs w:val="28"/>
          </w:rPr>
          <w:fldChar w:fldCharType="end"/>
        </w:r>
      </w:hyperlink>
    </w:p>
    <w:p w14:paraId="136D4FA0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4" w:history="1">
        <w:r w:rsidR="009843BC">
          <w:rPr>
            <w:rStyle w:val="a9"/>
            <w:sz w:val="28"/>
            <w:szCs w:val="28"/>
          </w:rPr>
          <w:t>2. СПЕЦИАЛЬНЫЕ ПРАВИЛА КОМПЕТЕНЦИИ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_Toc181787364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17</w:t>
        </w:r>
        <w:r w:rsidR="009843BC">
          <w:rPr>
            <w:sz w:val="28"/>
            <w:szCs w:val="28"/>
          </w:rPr>
          <w:fldChar w:fldCharType="end"/>
        </w:r>
      </w:hyperlink>
    </w:p>
    <w:p w14:paraId="63947AC0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5" w:history="1">
        <w:r w:rsidR="009843BC">
          <w:rPr>
            <w:rStyle w:val="a9"/>
            <w:sz w:val="28"/>
            <w:szCs w:val="28"/>
          </w:rPr>
          <w:t>2.1. ЛИЧНЫЙ ИНСТРУМЕНТ КОНКУРСАНТА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_Toc181787365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21</w:t>
        </w:r>
        <w:r w:rsidR="009843BC">
          <w:rPr>
            <w:sz w:val="28"/>
            <w:szCs w:val="28"/>
          </w:rPr>
          <w:fldChar w:fldCharType="end"/>
        </w:r>
      </w:hyperlink>
    </w:p>
    <w:p w14:paraId="5235F87B" w14:textId="77777777" w:rsidR="00E76466" w:rsidRDefault="00C9202B">
      <w:pPr>
        <w:pStyle w:val="23"/>
        <w:spacing w:line="360" w:lineRule="auto"/>
        <w:contextualSpacing/>
        <w:rPr>
          <w:rFonts w:eastAsiaTheme="minorEastAsia"/>
          <w:sz w:val="28"/>
          <w:szCs w:val="28"/>
        </w:rPr>
      </w:pPr>
      <w:hyperlink w:anchor="_Toc181787366" w:history="1">
        <w:r w:rsidR="009843BC">
          <w:rPr>
            <w:rStyle w:val="a9"/>
            <w:caps/>
            <w:sz w:val="28"/>
            <w:szCs w:val="28"/>
          </w:rPr>
          <w:t>2.2.</w:t>
        </w:r>
        <w:r w:rsidR="009843BC">
          <w:rPr>
            <w:rStyle w:val="a9"/>
            <w:i/>
            <w:caps/>
            <w:sz w:val="28"/>
            <w:szCs w:val="28"/>
          </w:rPr>
          <w:t xml:space="preserve"> </w:t>
        </w:r>
        <w:r w:rsidR="009843BC">
          <w:rPr>
            <w:rStyle w:val="a9"/>
            <w:caps/>
            <w:sz w:val="28"/>
            <w:szCs w:val="28"/>
          </w:rPr>
          <w:t>Материалы, оборудование и инструменты, запрещенные на площадке</w:t>
        </w:r>
        <w:r w:rsidR="009843BC">
          <w:rPr>
            <w:sz w:val="28"/>
            <w:szCs w:val="28"/>
          </w:rPr>
          <w:tab/>
        </w:r>
        <w:r w:rsidR="009843BC">
          <w:rPr>
            <w:sz w:val="28"/>
            <w:szCs w:val="28"/>
          </w:rPr>
          <w:fldChar w:fldCharType="begin"/>
        </w:r>
        <w:r w:rsidR="009843BC">
          <w:rPr>
            <w:sz w:val="28"/>
            <w:szCs w:val="28"/>
          </w:rPr>
          <w:instrText xml:space="preserve"> PAGEREF _Toc181787366 \h </w:instrText>
        </w:r>
        <w:r w:rsidR="009843BC">
          <w:rPr>
            <w:sz w:val="28"/>
            <w:szCs w:val="28"/>
          </w:rPr>
        </w:r>
        <w:r w:rsidR="009843BC">
          <w:rPr>
            <w:sz w:val="28"/>
            <w:szCs w:val="28"/>
          </w:rPr>
          <w:fldChar w:fldCharType="separate"/>
        </w:r>
        <w:r w:rsidR="009843BC">
          <w:rPr>
            <w:sz w:val="28"/>
            <w:szCs w:val="28"/>
          </w:rPr>
          <w:t>22</w:t>
        </w:r>
        <w:r w:rsidR="009843BC">
          <w:rPr>
            <w:sz w:val="28"/>
            <w:szCs w:val="28"/>
          </w:rPr>
          <w:fldChar w:fldCharType="end"/>
        </w:r>
      </w:hyperlink>
    </w:p>
    <w:p w14:paraId="7B8A73A0" w14:textId="77777777" w:rsidR="00E76466" w:rsidRDefault="00C9202B">
      <w:pPr>
        <w:pStyle w:val="11"/>
        <w:contextualSpacing/>
        <w:rPr>
          <w:rFonts w:ascii="Times New Roman" w:eastAsiaTheme="minorEastAsia" w:hAnsi="Times New Roman"/>
          <w:bCs w:val="0"/>
          <w:sz w:val="28"/>
          <w:lang w:val="ru-RU" w:eastAsia="ru-RU"/>
        </w:rPr>
      </w:pPr>
      <w:hyperlink w:anchor="_Toc181787367" w:history="1">
        <w:r w:rsidR="009843BC">
          <w:rPr>
            <w:rStyle w:val="a9"/>
            <w:rFonts w:ascii="Times New Roman" w:hAnsi="Times New Roman"/>
            <w:sz w:val="28"/>
          </w:rPr>
          <w:t>3. Приложения</w:t>
        </w:r>
        <w:r w:rsidR="009843BC">
          <w:rPr>
            <w:rFonts w:ascii="Times New Roman" w:hAnsi="Times New Roman"/>
            <w:sz w:val="28"/>
          </w:rPr>
          <w:tab/>
        </w:r>
        <w:r w:rsidR="009843BC">
          <w:rPr>
            <w:rFonts w:ascii="Times New Roman" w:hAnsi="Times New Roman"/>
            <w:sz w:val="28"/>
          </w:rPr>
          <w:fldChar w:fldCharType="begin"/>
        </w:r>
        <w:r w:rsidR="009843BC">
          <w:rPr>
            <w:rFonts w:ascii="Times New Roman" w:hAnsi="Times New Roman"/>
            <w:sz w:val="28"/>
          </w:rPr>
          <w:instrText xml:space="preserve"> PAGEREF _Toc181787367 \h </w:instrText>
        </w:r>
        <w:r w:rsidR="009843BC">
          <w:rPr>
            <w:rFonts w:ascii="Times New Roman" w:hAnsi="Times New Roman"/>
            <w:sz w:val="28"/>
          </w:rPr>
        </w:r>
        <w:r w:rsidR="009843BC">
          <w:rPr>
            <w:rFonts w:ascii="Times New Roman" w:hAnsi="Times New Roman"/>
            <w:sz w:val="28"/>
          </w:rPr>
          <w:fldChar w:fldCharType="separate"/>
        </w:r>
        <w:r w:rsidR="009843BC">
          <w:rPr>
            <w:rFonts w:ascii="Times New Roman" w:hAnsi="Times New Roman"/>
            <w:sz w:val="28"/>
          </w:rPr>
          <w:t>22</w:t>
        </w:r>
        <w:r w:rsidR="009843BC">
          <w:rPr>
            <w:rFonts w:ascii="Times New Roman" w:hAnsi="Times New Roman"/>
            <w:sz w:val="28"/>
          </w:rPr>
          <w:fldChar w:fldCharType="end"/>
        </w:r>
      </w:hyperlink>
    </w:p>
    <w:p w14:paraId="0982C561" w14:textId="77777777" w:rsidR="00E76466" w:rsidRDefault="009843BC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78DABE47" w14:textId="77777777" w:rsidR="00E76466" w:rsidRDefault="009843BC">
      <w:pPr>
        <w:pStyle w:val="bullet"/>
        <w:numPr>
          <w:ilvl w:val="0"/>
          <w:numId w:val="0"/>
        </w:numPr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br w:type="page"/>
      </w:r>
    </w:p>
    <w:p w14:paraId="7AC291CA" w14:textId="77777777" w:rsidR="00E76466" w:rsidRDefault="009843BC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155FF715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Фронт-офис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front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office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департаменты отеля, непосредственно контактирующие с гостями.</w:t>
      </w:r>
    </w:p>
    <w:p w14:paraId="1D96AE7B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Бэк-офис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back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office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внутренние отделы отеля, не контактирующие напрямую с гостями.</w:t>
      </w:r>
    </w:p>
    <w:p w14:paraId="38B073F5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АСУ (автоматическая система управления) - </w:t>
      </w:r>
      <w:r>
        <w:rPr>
          <w:rFonts w:ascii="Times New Roman" w:hAnsi="Times New Roman" w:cs="Times New Roman"/>
          <w:sz w:val="28"/>
          <w:szCs w:val="28"/>
        </w:rPr>
        <w:t>система, использующаяся для управления отелем. При помощи данной системы владелец и его подчиненные могут оперативно управлять номерным фондом, осуществлять бронирование, а также контролировать загрузку.</w:t>
      </w:r>
    </w:p>
    <w:p w14:paraId="645D5E96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Апсейл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u</w:t>
      </w:r>
      <w:r>
        <w:rPr>
          <w:rFonts w:ascii="Times New Roman" w:hAnsi="Times New Roman" w:cs="Times New Roman"/>
          <w:b/>
          <w:bCs/>
          <w:sz w:val="28"/>
          <w:szCs w:val="28"/>
        </w:rPr>
        <w:t>p-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sale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) -</w:t>
      </w:r>
      <w:r>
        <w:rPr>
          <w:rFonts w:ascii="Times New Roman" w:hAnsi="Times New Roman" w:cs="Times New Roman"/>
          <w:sz w:val="28"/>
          <w:szCs w:val="28"/>
        </w:rPr>
        <w:t xml:space="preserve"> повышение продаж. Основная цель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апсейла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увеличить сумму покупки, увеличить оборот. Одна из наиболее простых и в то же время эффективных техник увеличения продаж.</w:t>
      </w:r>
    </w:p>
    <w:p w14:paraId="6D027F80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Кросс-сейл (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сross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sale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перекрестные продажи. Это техника продаж гостю дополнительных, сопутствующих или взаимосвязанных услуг других структурных подразделений отеля.</w:t>
      </w:r>
    </w:p>
    <w:p w14:paraId="13E237A1" w14:textId="77777777" w:rsidR="00E76466" w:rsidRDefault="009843BC">
      <w:pPr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Расчетный 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Время, установленное отелем для заезда и выезда гостя.</w:t>
      </w:r>
    </w:p>
    <w:p w14:paraId="687CE524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СПиР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лужба приема и размещения отеля. Может иметь в своем составе службы: консьерж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Bell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Desk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), бронирование, ресепшн, телефонные операторы, бизнес-центр и 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Guest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Relation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A6F8520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Guest</w:t>
      </w:r>
      <w:proofErr w:type="spellEnd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Style w:val="a8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Relation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 – отдел, специализирующийся на персонализированном сервисе.</w:t>
      </w:r>
    </w:p>
    <w:p w14:paraId="4352D772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Гарантированное бронирование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 бронирования, при котором отель ожидает потребителя до расчетного часа дня, следующего за днем запланированного заезда. В случае несвоевременного отказа от бронирования, опоздания или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незаезда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гостя, с него взимается плата за простой номера, но не более чем за сутки. При опоздании более чем на сутки гарантированное бронирование аннулируется</w:t>
      </w:r>
    </w:p>
    <w:p w14:paraId="5C1FFA71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Негарантированное бронирование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бронирования, при котором отель ожидает гостя до определенного часа, установленного отелем, в день заезда, после чего бронирование аннулируется</w:t>
      </w:r>
    </w:p>
    <w:p w14:paraId="51D7AC92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Walk-in</w:t>
      </w:r>
      <w:proofErr w:type="spellEnd"/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 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гость, прибывший в отель без предварительного бронирования, и размещающийся сразу по прибытию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5A044FFA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Счет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Документ, предоставляемый отелем гостю и содержащий перечень товаров и услуг, их количество и цену</w:t>
      </w:r>
    </w:p>
    <w:p w14:paraId="727D1C15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Информационный счет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счет, предоставляемый гостю для проверки корректности начислений до проведения оплаты</w:t>
      </w:r>
    </w:p>
    <w:p w14:paraId="44AB51E8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Фискальный чек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чек, который продавец формирует на онлайн-кассе для передачи покупателю или клиенту. 54-ФЗ обязывает продавцов выдавать покупателям и клиентам фискальные чеки</w:t>
      </w:r>
    </w:p>
    <w:p w14:paraId="7B7209EB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Слип-чек с электронного терминала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выдается гостям, которые в качестве средства оплаты используют банковские карты. Этот платежный документ оформляет электронный терминал.</w:t>
      </w:r>
    </w:p>
    <w:p w14:paraId="60F37800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Регистрационная форма 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 между гостем и отелем, подтверждающий вид размещения, продолжительность проживания и стоимость номера.</w:t>
      </w:r>
    </w:p>
    <w:p w14:paraId="774F8D1C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ФКП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>
        <w:rPr>
          <w:rFonts w:ascii="Times New Roman" w:hAnsi="Times New Roman"/>
          <w:sz w:val="28"/>
          <w:szCs w:val="28"/>
        </w:rPr>
        <w:t>финансово-кредитная политика.</w:t>
      </w:r>
    </w:p>
    <w:p w14:paraId="41E567B4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BB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Bed</w:t>
      </w:r>
      <w:r>
        <w:rPr>
          <w:rFonts w:ascii="Times New Roman" w:hAnsi="Times New Roman"/>
          <w:b/>
          <w:sz w:val="28"/>
          <w:szCs w:val="28"/>
        </w:rPr>
        <w:t xml:space="preserve"> &amp; </w:t>
      </w:r>
      <w:r>
        <w:rPr>
          <w:rFonts w:ascii="Times New Roman" w:hAnsi="Times New Roman"/>
          <w:b/>
          <w:sz w:val="28"/>
          <w:szCs w:val="28"/>
          <w:lang w:val="en-US"/>
        </w:rPr>
        <w:t>Breakfast</w:t>
      </w:r>
      <w:r>
        <w:rPr>
          <w:rFonts w:ascii="Times New Roman" w:hAnsi="Times New Roman"/>
          <w:b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– тип питания, включающий только завтрак.</w:t>
      </w:r>
    </w:p>
    <w:p w14:paraId="18C83A09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HB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half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board</w:t>
      </w:r>
      <w:r>
        <w:rPr>
          <w:rFonts w:ascii="Times New Roman" w:hAnsi="Times New Roman"/>
          <w:b/>
          <w:sz w:val="28"/>
          <w:szCs w:val="28"/>
        </w:rPr>
        <w:t xml:space="preserve">) – полупансион - </w:t>
      </w:r>
      <w:r>
        <w:rPr>
          <w:rFonts w:ascii="Times New Roman" w:hAnsi="Times New Roman"/>
          <w:sz w:val="28"/>
          <w:szCs w:val="28"/>
        </w:rPr>
        <w:t>тип питания, включающий завтрак и обед или завтрак и ужин.</w:t>
      </w:r>
    </w:p>
    <w:p w14:paraId="54673659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FB</w:t>
      </w:r>
      <w:r>
        <w:rPr>
          <w:rFonts w:ascii="Times New Roman" w:hAnsi="Times New Roman"/>
          <w:b/>
          <w:sz w:val="28"/>
          <w:szCs w:val="28"/>
        </w:rPr>
        <w:t xml:space="preserve"> (</w:t>
      </w:r>
      <w:r>
        <w:rPr>
          <w:rFonts w:ascii="Times New Roman" w:hAnsi="Times New Roman"/>
          <w:b/>
          <w:sz w:val="28"/>
          <w:szCs w:val="28"/>
          <w:lang w:val="en-US"/>
        </w:rPr>
        <w:t>full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b/>
          <w:sz w:val="28"/>
          <w:szCs w:val="28"/>
          <w:lang w:val="en-US"/>
        </w:rPr>
        <w:t>board</w:t>
      </w:r>
      <w:r>
        <w:rPr>
          <w:rFonts w:ascii="Times New Roman" w:hAnsi="Times New Roman"/>
          <w:b/>
          <w:sz w:val="28"/>
          <w:szCs w:val="28"/>
        </w:rPr>
        <w:t xml:space="preserve">) – полный пансион - </w:t>
      </w:r>
      <w:r>
        <w:rPr>
          <w:rFonts w:ascii="Times New Roman" w:hAnsi="Times New Roman"/>
          <w:sz w:val="28"/>
          <w:szCs w:val="28"/>
        </w:rPr>
        <w:t>тип питания, включающий завтрак обед и ужин.</w:t>
      </w:r>
    </w:p>
    <w:p w14:paraId="169CCE53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KPI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ключевые показатели эффективности деятельности отеля.</w:t>
      </w:r>
    </w:p>
    <w:p w14:paraId="18A3FF66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Room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Revenue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доход от реализации комнат.</w:t>
      </w:r>
    </w:p>
    <w:p w14:paraId="6689BD33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Occupancy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OCC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заполняемость/ загрузка гостиницы.</w:t>
      </w:r>
    </w:p>
    <w:p w14:paraId="4D2C42DD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ARR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средняя стоимость номера за ночь.</w:t>
      </w:r>
    </w:p>
    <w:p w14:paraId="360E035C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RevPAR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средний доход на каждый доступный номер.</w:t>
      </w:r>
    </w:p>
    <w:p w14:paraId="52A3A98D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MPI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загрузки) – показатель, характеризующий величину загрузки отеля по отношению к конкурентной группе. Вычисляется как отношение загрузки отеля в % к средней загрузке отелей-конкурентов в %. </w:t>
      </w:r>
    </w:p>
    <w:p w14:paraId="6BAC6AD9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ARI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средней цены продажи номера) – показатель, характеризующий величину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отеля по отношению к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ADR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конкурентной группы. </w:t>
      </w:r>
    </w:p>
    <w:p w14:paraId="508C04DC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RGI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(индекс дохода на номер) – показатель, характеризующий величину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RevPar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отеля по отношению к доходу на номер конкурентной группы.</w:t>
      </w:r>
    </w:p>
    <w:p w14:paraId="26A359D8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ГЭ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главный эксперт.</w:t>
      </w:r>
    </w:p>
    <w:p w14:paraId="63BA78DA" w14:textId="77777777" w:rsidR="00E76466" w:rsidRDefault="00E764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03BB24AE" w14:textId="77777777" w:rsidR="00E76466" w:rsidRDefault="009843BC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Toc450204622"/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bookmarkEnd w:id="1"/>
    </w:p>
    <w:p w14:paraId="3D7AE6C0" w14:textId="77777777" w:rsidR="00E76466" w:rsidRDefault="009843BC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81787356"/>
      <w:r>
        <w:rPr>
          <w:rFonts w:ascii="Times New Roman" w:hAnsi="Times New Roman"/>
          <w:color w:val="auto"/>
          <w:sz w:val="28"/>
          <w:szCs w:val="28"/>
        </w:rPr>
        <w:lastRenderedPageBreak/>
        <w:t>1. ОСНОВНЫЕ ТРЕБОВАНИЯ КОМПЕТЕНЦИИ</w:t>
      </w:r>
      <w:bookmarkEnd w:id="2"/>
    </w:p>
    <w:p w14:paraId="2EF32ECA" w14:textId="77777777" w:rsidR="00E76466" w:rsidRDefault="009843BC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3" w:name="_Toc181787357"/>
      <w:r>
        <w:rPr>
          <w:rFonts w:ascii="Times New Roman" w:hAnsi="Times New Roman"/>
          <w:szCs w:val="28"/>
        </w:rPr>
        <w:t>1.1. ОБЩИЕ СВЕДЕНИЯ О ТРЕБОВАНИЯХ КОМПЕТЕНЦИИ</w:t>
      </w:r>
      <w:bookmarkEnd w:id="3"/>
    </w:p>
    <w:p w14:paraId="4256C975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компетенции (ТК) «Администрирование отеля» </w:t>
      </w:r>
      <w:bookmarkStart w:id="4" w:name="_Hlk123050441"/>
      <w:r>
        <w:rPr>
          <w:rFonts w:ascii="Times New Roman" w:hAnsi="Times New Roman" w:cs="Times New Roman"/>
          <w:sz w:val="28"/>
          <w:szCs w:val="28"/>
        </w:rPr>
        <w:t>определяют знания, умения, навыки и трудовые функции</w:t>
      </w:r>
      <w:bookmarkEnd w:id="4"/>
      <w:r>
        <w:rPr>
          <w:rFonts w:ascii="Times New Roman" w:hAnsi="Times New Roman" w:cs="Times New Roman"/>
          <w:sz w:val="28"/>
          <w:szCs w:val="28"/>
        </w:rPr>
        <w:t xml:space="preserve">, которые лежат в основе наиболее актуальных требований работодателей отрасли. </w:t>
      </w:r>
    </w:p>
    <w:p w14:paraId="167B71B0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 </w:t>
      </w:r>
    </w:p>
    <w:p w14:paraId="18C51ACC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 участия их в конкурсах профессионального мастерства.</w:t>
      </w:r>
    </w:p>
    <w:p w14:paraId="5CA1BDE1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 трудовых функций осуществляется посредством оценки выполнения практической работы. </w:t>
      </w:r>
    </w:p>
    <w:p w14:paraId="43FE3C4D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заголовками, каждому разделу назначен процент относительной важности, сумма которых составляет 100.</w:t>
      </w:r>
    </w:p>
    <w:p w14:paraId="0B5C2E77" w14:textId="77777777" w:rsidR="00E76466" w:rsidRDefault="00E76466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6F528F" w14:textId="77777777" w:rsidR="00E76466" w:rsidRDefault="009843BC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5" w:name="_Toc78885652"/>
      <w:bookmarkStart w:id="6" w:name="_Toc181787358"/>
      <w:r>
        <w:rPr>
          <w:rFonts w:ascii="Times New Roman" w:hAnsi="Times New Roman"/>
          <w:szCs w:val="28"/>
        </w:rPr>
        <w:t>1.</w:t>
      </w:r>
      <w:bookmarkEnd w:id="5"/>
      <w:r>
        <w:rPr>
          <w:rFonts w:ascii="Times New Roman" w:hAnsi="Times New Roman"/>
          <w:szCs w:val="28"/>
        </w:rPr>
        <w:t>2. ПЕРЕЧЕНЬ ПРОФЕССИОНАЛЬНЫХ ЗАДАЧ СПЕЦИАЛИСТА ПО КОМПЕТЕНЦИИ «АДМИНИСТРИРОВАНИЕ ОТЕЛЯ»</w:t>
      </w:r>
      <w:bookmarkEnd w:id="6"/>
    </w:p>
    <w:p w14:paraId="4BBF3527" w14:textId="77777777" w:rsidR="00E76466" w:rsidRDefault="009843BC">
      <w:pPr>
        <w:spacing w:after="0" w:line="360" w:lineRule="auto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Таблица №1</w:t>
      </w:r>
    </w:p>
    <w:p w14:paraId="01670704" w14:textId="77777777" w:rsidR="00E76466" w:rsidRDefault="009843BC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Перечень профессиональных задач специалиста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7"/>
        <w:gridCol w:w="6378"/>
        <w:gridCol w:w="2119"/>
      </w:tblGrid>
      <w:tr w:rsidR="00E76466" w14:paraId="2DDEED11" w14:textId="77777777">
        <w:trPr>
          <w:jc w:val="center"/>
        </w:trPr>
        <w:tc>
          <w:tcPr>
            <w:tcW w:w="453" w:type="pct"/>
            <w:shd w:val="clear" w:color="auto" w:fill="92D050"/>
            <w:vAlign w:val="center"/>
          </w:tcPr>
          <w:p w14:paraId="6884E2DE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413" w:type="pct"/>
            <w:shd w:val="clear" w:color="auto" w:fill="92D050"/>
            <w:vAlign w:val="center"/>
          </w:tcPr>
          <w:p w14:paraId="4D004440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14:paraId="1E473C3F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E76466" w14:paraId="1486F164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5C397725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413" w:type="pct"/>
            <w:vAlign w:val="center"/>
          </w:tcPr>
          <w:p w14:paraId="239CBBB5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Управление</w:t>
            </w:r>
          </w:p>
        </w:tc>
        <w:tc>
          <w:tcPr>
            <w:tcW w:w="1134" w:type="pct"/>
            <w:vAlign w:val="center"/>
          </w:tcPr>
          <w:p w14:paraId="4ED9CC7F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13,4</w:t>
            </w:r>
          </w:p>
        </w:tc>
      </w:tr>
      <w:tr w:rsidR="00E76466" w14:paraId="6BA3AD90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17E74739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1EA40A89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1634DF6C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056BE7D0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17A8C52C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основы этики, этикета и психологии обслуживания гостей в гостиницах и иных средствах размещения;</w:t>
            </w:r>
          </w:p>
          <w:p w14:paraId="40A0DBB6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требования охраны труда;</w:t>
            </w:r>
          </w:p>
          <w:p w14:paraId="7619ADD4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охраны здоровья, санитарии и гигиены;</w:t>
            </w:r>
          </w:p>
          <w:p w14:paraId="522EA09D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антитеррористической безопасности и безопасности гостей;</w:t>
            </w:r>
          </w:p>
          <w:p w14:paraId="61D497F3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организационную структуру гостиничного комплекса или иного средства размещения, алгоритмы взаимодействия служб;</w:t>
            </w:r>
          </w:p>
          <w:p w14:paraId="33D63B37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менеджмента и маркетинга, делопроизводства, подготовки отчетности гостиничных комплексов и иных средств размещения;</w:t>
            </w:r>
          </w:p>
          <w:p w14:paraId="3CAA8313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технологический цикл обслуживания гостей;</w:t>
            </w:r>
          </w:p>
          <w:p w14:paraId="74733E6D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деловой коммуникации (вербальная/невербальная, письменная, в т.ч. телефонные переговоры);</w:t>
            </w:r>
          </w:p>
          <w:p w14:paraId="042EC33A" w14:textId="77777777" w:rsidR="00E76466" w:rsidRDefault="009843BC">
            <w:pPr>
              <w:pStyle w:val="aff6"/>
              <w:numPr>
                <w:ilvl w:val="0"/>
                <w:numId w:val="5"/>
              </w:numPr>
              <w:spacing w:after="0"/>
              <w:ind w:left="34" w:firstLine="14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управления человеческими ресурсами;</w:t>
            </w:r>
          </w:p>
        </w:tc>
        <w:tc>
          <w:tcPr>
            <w:tcW w:w="1134" w:type="pct"/>
            <w:vAlign w:val="center"/>
          </w:tcPr>
          <w:p w14:paraId="110443A4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612B50EB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014655FE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025D9B50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5C1BFBB7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разрабатывать текущие и оперативные планы работ сотрудников службы приема и размещения;</w:t>
            </w:r>
          </w:p>
          <w:p w14:paraId="389494E6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распределять работу между сотрудниками службы приема и размещения, координировать ее и ставить им производственные задачи;</w:t>
            </w:r>
          </w:p>
          <w:p w14:paraId="37211EFC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контролировать обеспеченность службы приема и размещения материально-техническими, информационными ресурсами</w:t>
            </w:r>
          </w:p>
          <w:p w14:paraId="0CAE84D0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эффективно организовывать и оптимизировать рабочий процесс; </w:t>
            </w:r>
          </w:p>
          <w:p w14:paraId="1E29DC2F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осуществлять контроль деятельности службы приема и размещения и своевременно выявлять отклонения в их работе; </w:t>
            </w:r>
          </w:p>
          <w:p w14:paraId="46F0A887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разрабатывать внутренние нормативные документы для эффективной организации труда (инструкции, стандарты операционных процедур, скрипты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14:paraId="197E1864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инструктировать сотрудников службы приема и размещения на рабочих местах по вопросам современных правил обслуживания гостей; </w:t>
            </w:r>
          </w:p>
          <w:p w14:paraId="157A6389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отчеты о работе службы приема и размещения;</w:t>
            </w:r>
          </w:p>
          <w:p w14:paraId="134942E2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соблюдать политику конфиденциальности; </w:t>
            </w:r>
          </w:p>
          <w:p w14:paraId="7C978FD8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соблюдать требования законов РФ в части защиты прав потребителей и продажи услуг; </w:t>
            </w:r>
          </w:p>
          <w:p w14:paraId="5D765710" w14:textId="77777777" w:rsidR="00E76466" w:rsidRDefault="009843BC">
            <w:pPr>
              <w:pStyle w:val="aff6"/>
              <w:numPr>
                <w:ilvl w:val="0"/>
                <w:numId w:val="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использовать профессиональное программное обеспечение, а также специализированные программные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комплексы, применяемые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1FF6FBEC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53551012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55CC2C73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413" w:type="pct"/>
            <w:vAlign w:val="center"/>
          </w:tcPr>
          <w:p w14:paraId="14D212E5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Навыки межличностного общения </w:t>
            </w:r>
          </w:p>
        </w:tc>
        <w:tc>
          <w:tcPr>
            <w:tcW w:w="1134" w:type="pct"/>
            <w:vAlign w:val="center"/>
          </w:tcPr>
          <w:p w14:paraId="5A2B89DF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</w:tr>
      <w:tr w:rsidR="00E76466" w14:paraId="289DC411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01565723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8598FF6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EF4BDB0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межкультурной коммуникации с гостями;</w:t>
            </w:r>
          </w:p>
          <w:p w14:paraId="1E1DEEC4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межличностного и делового общения;</w:t>
            </w:r>
          </w:p>
          <w:p w14:paraId="7D5DA945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0D33B4A1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методы обеспечения лояльности гостей гостиниц и иных средств размещения;</w:t>
            </w:r>
          </w:p>
          <w:p w14:paraId="13A54202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 с учетом характеристик постоянных клиентов гостиничного комплекса или иных средств размещения</w:t>
            </w:r>
          </w:p>
          <w:p w14:paraId="45E1FF13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этики, этикета и психологии обслуживания гостей в гостиницах и иных средствах размещения;</w:t>
            </w:r>
          </w:p>
          <w:p w14:paraId="0A034629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деловой коммуникации (вербальная/невербальная, письменная, в т.ч. телефонные переговоры);</w:t>
            </w:r>
          </w:p>
          <w:p w14:paraId="3AA74699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преодоления барьеров эффективной коммуникации;</w:t>
            </w:r>
          </w:p>
          <w:p w14:paraId="3E4C1BCC" w14:textId="77777777" w:rsidR="00E76466" w:rsidRDefault="009843BC">
            <w:pPr>
              <w:pStyle w:val="aff6"/>
              <w:numPr>
                <w:ilvl w:val="0"/>
                <w:numId w:val="7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стандарты внешнего вида сотрудников гостиниц и иных средств размещения.</w:t>
            </w:r>
          </w:p>
        </w:tc>
        <w:tc>
          <w:tcPr>
            <w:tcW w:w="1134" w:type="pct"/>
            <w:vAlign w:val="center"/>
          </w:tcPr>
          <w:p w14:paraId="08D32E24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10E8D73E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4777815D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4EAAA7AC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3EF57FE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Разрешать возникшие у гостей проблемы, связанные с услугами в гостинице и городе (населенном пункте), в котором расположен гостиничный комплекс или иное средство размещения;</w:t>
            </w:r>
          </w:p>
          <w:p w14:paraId="100F4AF9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35BBDF91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Обрабатывать информацию о гостях гостиничного комплекса или иного средства размещения с использованием специализированных программных комплексов;</w:t>
            </w:r>
          </w:p>
          <w:p w14:paraId="037C7E7E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Управлять конфликтными ситуациями / жалобами;</w:t>
            </w:r>
          </w:p>
          <w:p w14:paraId="5A0D5FD2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Отождествлять себя с организацией, ее целями, философией и стандартами; </w:t>
            </w:r>
          </w:p>
          <w:p w14:paraId="4E21D008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Поддерживать профессиональные отношения с гостями и коллегами;</w:t>
            </w:r>
          </w:p>
          <w:p w14:paraId="0236AD75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Поддерживать внешний вид согласно установленным стандартам;</w:t>
            </w:r>
          </w:p>
          <w:p w14:paraId="06A92039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Применять техники вербальной/невербальной в т.ч. письменной коммуникации;</w:t>
            </w:r>
          </w:p>
          <w:p w14:paraId="2145DF76" w14:textId="77777777" w:rsidR="00E76466" w:rsidRDefault="009843BC">
            <w:pPr>
              <w:pStyle w:val="aff6"/>
              <w:numPr>
                <w:ilvl w:val="0"/>
                <w:numId w:val="8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Сохранять самообладание и уверенность в себе при осуществлении профессиональной деятельности;</w:t>
            </w:r>
          </w:p>
        </w:tc>
        <w:tc>
          <w:tcPr>
            <w:tcW w:w="1134" w:type="pct"/>
            <w:vAlign w:val="center"/>
          </w:tcPr>
          <w:p w14:paraId="109A778B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495FCC5C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4F962925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413" w:type="pct"/>
            <w:vAlign w:val="center"/>
          </w:tcPr>
          <w:p w14:paraId="4EB55ACD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Бронирование</w:t>
            </w:r>
          </w:p>
        </w:tc>
        <w:tc>
          <w:tcPr>
            <w:tcW w:w="1134" w:type="pct"/>
            <w:vAlign w:val="center"/>
          </w:tcPr>
          <w:p w14:paraId="1E695147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  <w:tr w:rsidR="00E76466" w14:paraId="36F180CF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7B2FCEC5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741C443D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B72CEEB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7E7909D3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распределения различных категорий номеров в соответствии с поэтажным планом;</w:t>
            </w:r>
          </w:p>
          <w:p w14:paraId="047AD89F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каналы прямых и непрямых продаж гостиниц и иных средств размещения;</w:t>
            </w:r>
          </w:p>
          <w:p w14:paraId="77D4EDB3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технологию работы с автоматизированными системами управления гостиниц и иных средств размещения;</w:t>
            </w:r>
          </w:p>
          <w:p w14:paraId="3EAFF718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тарифную политику;</w:t>
            </w:r>
          </w:p>
          <w:p w14:paraId="7FA7325A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бронирования;</w:t>
            </w:r>
          </w:p>
          <w:p w14:paraId="4C439058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способы гарантирования и аннулирования бронирования;</w:t>
            </w:r>
          </w:p>
          <w:p w14:paraId="57055E4D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показатели эффективности деятельности гостиниц и иных средств размещения;</w:t>
            </w:r>
          </w:p>
          <w:p w14:paraId="03FFA41E" w14:textId="77777777" w:rsidR="00E76466" w:rsidRDefault="009843BC">
            <w:pPr>
              <w:pStyle w:val="aff6"/>
              <w:numPr>
                <w:ilvl w:val="0"/>
                <w:numId w:val="9"/>
              </w:numPr>
              <w:spacing w:after="0"/>
              <w:ind w:left="175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политику взаимодействия с тур. операторами, агентами и корпоративными партнерами.</w:t>
            </w:r>
          </w:p>
        </w:tc>
        <w:tc>
          <w:tcPr>
            <w:tcW w:w="1134" w:type="pct"/>
            <w:vAlign w:val="center"/>
          </w:tcPr>
          <w:p w14:paraId="0147B4D8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731F20E0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69E763D5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CEDD77D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B70D2F0" w14:textId="77777777" w:rsidR="00E76466" w:rsidRDefault="009843BC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различные виды бронирования в гостиничных комплексах или иных средствах размещения;</w:t>
            </w:r>
          </w:p>
          <w:p w14:paraId="32593D32" w14:textId="77777777" w:rsidR="00E76466" w:rsidRDefault="009843BC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бронирование номерного фонда, используя инструменты стратегического планирования;</w:t>
            </w:r>
          </w:p>
          <w:p w14:paraId="248D7252" w14:textId="77777777" w:rsidR="00E76466" w:rsidRDefault="009843BC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службах и услугах гостиничного комплекса или иного средства размещения;</w:t>
            </w:r>
          </w:p>
          <w:p w14:paraId="61676E62" w14:textId="77777777" w:rsidR="00E76466" w:rsidRDefault="009843BC">
            <w:pPr>
              <w:pStyle w:val="aff6"/>
              <w:numPr>
                <w:ilvl w:val="0"/>
                <w:numId w:val="10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58028116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24211674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0C3D2332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413" w:type="pct"/>
            <w:vAlign w:val="center"/>
          </w:tcPr>
          <w:p w14:paraId="207BE558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Заезд </w:t>
            </w:r>
          </w:p>
        </w:tc>
        <w:tc>
          <w:tcPr>
            <w:tcW w:w="1134" w:type="pct"/>
            <w:vAlign w:val="center"/>
          </w:tcPr>
          <w:p w14:paraId="4C1A32F1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E76466" w14:paraId="02A41C06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24671DE2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22F2345B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0CF44F3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6A94F976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технологический цикл обслуживания гостей;</w:t>
            </w:r>
          </w:p>
          <w:p w14:paraId="7033263D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процедуры выдачи ключей, виды ключей;</w:t>
            </w:r>
          </w:p>
          <w:p w14:paraId="754EF475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работы с личными данными гостя;</w:t>
            </w:r>
          </w:p>
          <w:p w14:paraId="710527E8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технологию работы с автоматизированными системами управления (асу);</w:t>
            </w:r>
          </w:p>
          <w:p w14:paraId="6DD8F5C6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организационную структуру гостиничного комплекса или иного средства размещения, алгоритмы взаимодействия служб;</w:t>
            </w:r>
          </w:p>
          <w:p w14:paraId="3759AEEE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0698C000" w14:textId="77777777" w:rsidR="00E76466" w:rsidRDefault="009843BC">
            <w:pPr>
              <w:pStyle w:val="aff6"/>
              <w:numPr>
                <w:ilvl w:val="0"/>
                <w:numId w:val="11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алгоритмы приема и хранения багажа и ценных вещей.</w:t>
            </w:r>
          </w:p>
        </w:tc>
        <w:tc>
          <w:tcPr>
            <w:tcW w:w="1134" w:type="pct"/>
            <w:vAlign w:val="center"/>
          </w:tcPr>
          <w:p w14:paraId="2D0A63D1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2366A30F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6CD3D683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15D9529C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D42EE2F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регистрацию российских и иностранных гостей гостиничного комплекса или иного средства размещения;</w:t>
            </w:r>
          </w:p>
          <w:p w14:paraId="1BB84DCE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проводить процедуру идентификации личности гостя;</w:t>
            </w:r>
          </w:p>
          <w:p w14:paraId="088D8B51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размещать гостей согласно статусу номерного фонда;</w:t>
            </w:r>
          </w:p>
          <w:p w14:paraId="39264DBC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корректную информацию об инфраструктуре и номерном фонде отеля;</w:t>
            </w:r>
          </w:p>
          <w:p w14:paraId="0D80FEB1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хранить и актуализировать всю необходимую документацию и информацию, касающуюся проживания гостей;</w:t>
            </w:r>
          </w:p>
          <w:p w14:paraId="28B7742A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20F03B03" w14:textId="77777777" w:rsidR="00E76466" w:rsidRDefault="009843BC">
            <w:pPr>
              <w:pStyle w:val="aff6"/>
              <w:numPr>
                <w:ilvl w:val="0"/>
                <w:numId w:val="12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расчеты с гостями во время их размещения в гостиничном комплексе или ином средстве размещения в наличной и безналичной форме.</w:t>
            </w:r>
          </w:p>
        </w:tc>
        <w:tc>
          <w:tcPr>
            <w:tcW w:w="1134" w:type="pct"/>
            <w:vAlign w:val="center"/>
          </w:tcPr>
          <w:p w14:paraId="3B14AE11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216E5EA7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338A4AF8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413" w:type="pct"/>
            <w:vAlign w:val="center"/>
          </w:tcPr>
          <w:p w14:paraId="5B6AE1BC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Обслуживание гостей во время их проживания</w:t>
            </w:r>
          </w:p>
        </w:tc>
        <w:tc>
          <w:tcPr>
            <w:tcW w:w="1134" w:type="pct"/>
            <w:vAlign w:val="center"/>
          </w:tcPr>
          <w:p w14:paraId="2E62DABD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10,2</w:t>
            </w:r>
          </w:p>
        </w:tc>
      </w:tr>
      <w:tr w:rsidR="00E76466" w14:paraId="62E8C7AF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2231E5EA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F4E1327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2141B482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70B6A415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культурную, историческую и туристическую информацию, касающуюся данного региона.</w:t>
            </w:r>
          </w:p>
          <w:p w14:paraId="29C1B710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межличностного и делового общения;</w:t>
            </w:r>
          </w:p>
          <w:p w14:paraId="079896FD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этики, этикета и психологии обслуживания гостей в гостиницах и иных средствах размещения;</w:t>
            </w:r>
          </w:p>
          <w:p w14:paraId="03E527E7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межкультурной коммуникации с гостями;</w:t>
            </w:r>
          </w:p>
          <w:p w14:paraId="0938810B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57BB3858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обслуживания гостей, членов программ лояльности гостиниц и иных средств размещения;</w:t>
            </w:r>
          </w:p>
          <w:p w14:paraId="446D6E65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механизмы формирования счета при пользовании дополнительными платными услугами;</w:t>
            </w:r>
          </w:p>
          <w:p w14:paraId="3530FE25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процедуры взаимодействия внутри отделов фронт-офис и бэк-офис;</w:t>
            </w:r>
          </w:p>
          <w:p w14:paraId="3392A909" w14:textId="77777777" w:rsidR="00E76466" w:rsidRDefault="009843BC">
            <w:pPr>
              <w:pStyle w:val="aff6"/>
              <w:numPr>
                <w:ilvl w:val="0"/>
                <w:numId w:val="13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алгоритм работы с актами на возмещение ущерба, обнаружения забытых вещей.</w:t>
            </w:r>
          </w:p>
        </w:tc>
        <w:tc>
          <w:tcPr>
            <w:tcW w:w="1134" w:type="pct"/>
            <w:vAlign w:val="center"/>
          </w:tcPr>
          <w:p w14:paraId="1C6B7EB6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2230AC5A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17416DED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4422DF69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8E18F79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службах и услугах гостиничного комплекса или иного средства размещения;</w:t>
            </w:r>
          </w:p>
          <w:p w14:paraId="5049BDA4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хранить ключи и ценности гостей в соответствии с правилами гостиничного комплекса или иного средства размещения;</w:t>
            </w:r>
          </w:p>
          <w:p w14:paraId="37FD2E9F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гостям информацию о городе (населенном пункте), в котором расположен гостиничный комплекс или иное средство размещения;</w:t>
            </w:r>
          </w:p>
          <w:p w14:paraId="06F24EC6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помощь в проведении ознакомительных экскурсий по гостиничному комплексу или иному средству размещения для заинтересованных лиц;</w:t>
            </w:r>
          </w:p>
          <w:p w14:paraId="18C4C093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оказывать помощь гостям в чрезвычайных ситуациях, в том числе при эвакуации из гостиничного комплекса или иного средства размещения;</w:t>
            </w:r>
          </w:p>
          <w:p w14:paraId="4F1C752F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принимать и отвечать на гостевые запросы, в том числе по телефону, и контролировать их выполнение службами гостиничного комплекса или иного средства размещения;</w:t>
            </w:r>
          </w:p>
          <w:p w14:paraId="11C8653E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информацию об услугах по бронированию авиабилетов и железнодорожных билетов, билетов в театры, на музыкальные и развлекательные мероприятия, в музеи, по аренде автомобилей, такси, по работе городского транспорта, об офисных услугах, о работе магазинов, ресторанов, баров, казино, медицинских учреждений и о прочих услугах, оказываемых организациями в городе (населенном пункте), в котором расположен гостиничный комплекс или иное средство размещения;</w:t>
            </w:r>
          </w:p>
          <w:p w14:paraId="4FE0B4D8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предоставлять дополнительные услуги, связанные с выполнением запросов и просьб гостей по услугам в отеле и городе (населенном пункте), в котором расположен гостиничный комплекс или иное средство размещения;</w:t>
            </w:r>
          </w:p>
          <w:p w14:paraId="7A869A95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18E53759" w14:textId="77777777" w:rsidR="00E76466" w:rsidRDefault="009843BC">
            <w:pPr>
              <w:pStyle w:val="aff6"/>
              <w:numPr>
                <w:ilvl w:val="0"/>
                <w:numId w:val="14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осуществлять расчеты с гостями во время их нахождения в гостиничном комплексе или ином средстве размещения.</w:t>
            </w:r>
          </w:p>
        </w:tc>
        <w:tc>
          <w:tcPr>
            <w:tcW w:w="1134" w:type="pct"/>
            <w:vAlign w:val="center"/>
          </w:tcPr>
          <w:p w14:paraId="2C89167E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49B51AA3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4050C499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  <w:tc>
          <w:tcPr>
            <w:tcW w:w="3413" w:type="pct"/>
            <w:vAlign w:val="center"/>
          </w:tcPr>
          <w:p w14:paraId="7592FB7E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Продажа услуг </w:t>
            </w:r>
          </w:p>
        </w:tc>
        <w:tc>
          <w:tcPr>
            <w:tcW w:w="1134" w:type="pct"/>
            <w:vAlign w:val="center"/>
          </w:tcPr>
          <w:p w14:paraId="22C70FC7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5,6</w:t>
            </w:r>
          </w:p>
        </w:tc>
      </w:tr>
      <w:tr w:rsidR="00E76466" w14:paraId="10885B70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43CBB4C8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13" w:type="pct"/>
            <w:vAlign w:val="center"/>
          </w:tcPr>
          <w:p w14:paraId="78E34720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22C9B19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4446ED51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700B1118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рекламной деятельности;</w:t>
            </w:r>
          </w:p>
          <w:p w14:paraId="739BA94C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механизмы информирования гостей об актуальных акциях и предложениях отеля;</w:t>
            </w:r>
          </w:p>
          <w:p w14:paraId="35BAB1E2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администратора в продвижении и максимизации продаж и прибыли;</w:t>
            </w:r>
          </w:p>
          <w:p w14:paraId="56470CE2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стратегию продаж, используемой отелем;</w:t>
            </w:r>
          </w:p>
          <w:p w14:paraId="7EC61583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ключевые показатели эффективности деятельность гостиниц и иных средств размещения;</w:t>
            </w:r>
          </w:p>
          <w:p w14:paraId="10343383" w14:textId="77777777" w:rsidR="00E76466" w:rsidRDefault="009843BC">
            <w:pPr>
              <w:pStyle w:val="aff6"/>
              <w:numPr>
                <w:ilvl w:val="0"/>
                <w:numId w:val="15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управления доходами.</w:t>
            </w:r>
          </w:p>
        </w:tc>
        <w:tc>
          <w:tcPr>
            <w:tcW w:w="1134" w:type="pct"/>
            <w:vAlign w:val="center"/>
          </w:tcPr>
          <w:p w14:paraId="3DA8D1E0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55ADA0F1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5A28A217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3DF345B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04E86566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Рекламировать и продавать услуги гостям на разных этапах их обслуживания;</w:t>
            </w:r>
          </w:p>
          <w:p w14:paraId="6286A177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техники управления доходами гостиничного комплекса или иного средства размещения;</w:t>
            </w:r>
          </w:p>
          <w:p w14:paraId="61ED40E6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Применять техники активных продаж: ап-сейл, кросс-сейл;</w:t>
            </w:r>
          </w:p>
          <w:p w14:paraId="65DF9C42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продажи дополнительных услуг;</w:t>
            </w:r>
          </w:p>
          <w:p w14:paraId="4E7A6E9C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Обрабатывать статистические данные с использованием специализированных программных комплексов для целей стратегического планирования продаж;</w:t>
            </w:r>
          </w:p>
          <w:p w14:paraId="49F24052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6D9A67F9" w14:textId="77777777" w:rsidR="00E76466" w:rsidRDefault="009843BC">
            <w:pPr>
              <w:pStyle w:val="aff6"/>
              <w:numPr>
                <w:ilvl w:val="0"/>
                <w:numId w:val="16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Рассчитывать ключевые показатели эффективности деятельность гостиниц и иных средств размещения;</w:t>
            </w:r>
          </w:p>
        </w:tc>
        <w:tc>
          <w:tcPr>
            <w:tcW w:w="1134" w:type="pct"/>
            <w:vAlign w:val="center"/>
          </w:tcPr>
          <w:p w14:paraId="5793A1A8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4232276E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01042182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413" w:type="pct"/>
            <w:vAlign w:val="center"/>
          </w:tcPr>
          <w:p w14:paraId="1686378B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Выезд</w:t>
            </w:r>
          </w:p>
        </w:tc>
        <w:tc>
          <w:tcPr>
            <w:tcW w:w="1134" w:type="pct"/>
            <w:vAlign w:val="center"/>
          </w:tcPr>
          <w:p w14:paraId="360D95A2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6,2</w:t>
            </w:r>
          </w:p>
        </w:tc>
      </w:tr>
      <w:tr w:rsidR="00E76466" w14:paraId="08D39BBD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191F7257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672431A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488531EF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нормативные правовые акты российской федерации, регулирующие деятельность гостиниц и иных средств размещения;</w:t>
            </w:r>
          </w:p>
          <w:p w14:paraId="38D97079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обслуживания в гостиницах и иных средствах размещения;</w:t>
            </w:r>
          </w:p>
          <w:p w14:paraId="08BC92D9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финансово-кредитную политику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фкп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 гостиничного комплекса или иного средства размещения;</w:t>
            </w:r>
          </w:p>
          <w:p w14:paraId="455A4DD9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работы специализированных программных комплексов, используемых в гостиницах и иных средствах размещения;</w:t>
            </w:r>
          </w:p>
          <w:p w14:paraId="34694E75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применения расчетного часа в гостиницах и иных средствах размещения;</w:t>
            </w:r>
          </w:p>
          <w:p w14:paraId="46F3A310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приема и хранения денежных средств;</w:t>
            </w:r>
          </w:p>
          <w:p w14:paraId="0BC37E5F" w14:textId="77777777" w:rsidR="00E76466" w:rsidRDefault="009843BC">
            <w:pPr>
              <w:pStyle w:val="aff6"/>
              <w:numPr>
                <w:ilvl w:val="0"/>
                <w:numId w:val="17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хранения и выдачи багажа гостей в гостиницах и иных средствах размещения.</w:t>
            </w:r>
          </w:p>
        </w:tc>
        <w:tc>
          <w:tcPr>
            <w:tcW w:w="1134" w:type="pct"/>
            <w:vAlign w:val="center"/>
          </w:tcPr>
          <w:p w14:paraId="65D3C904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6462662A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90A49BF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5ABC050B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A1A5CF8" w14:textId="77777777" w:rsidR="00E76466" w:rsidRDefault="009843BC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формировать счета гостей;</w:t>
            </w:r>
          </w:p>
          <w:p w14:paraId="606D9E76" w14:textId="77777777" w:rsidR="00E76466" w:rsidRDefault="009843BC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расчеты с гостями во время их выезда из гостиничного комплекса или иного средства размещения;</w:t>
            </w:r>
          </w:p>
          <w:p w14:paraId="6865052F" w14:textId="77777777" w:rsidR="00E76466" w:rsidRDefault="009843BC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профессиональное программное обеспечение, а также специализированные программные комплексы, применяемые в гостиницах и иных средствах размещения;</w:t>
            </w:r>
          </w:p>
          <w:p w14:paraId="0684C0A2" w14:textId="77777777" w:rsidR="00E76466" w:rsidRDefault="009843BC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оформлять документы, подтверждающие пребывание гостя в гостиничном комплексе или ином средстве размещения;</w:t>
            </w:r>
          </w:p>
          <w:p w14:paraId="2DDEB130" w14:textId="77777777" w:rsidR="00E76466" w:rsidRDefault="009843BC">
            <w:pPr>
              <w:pStyle w:val="aff6"/>
              <w:numPr>
                <w:ilvl w:val="0"/>
                <w:numId w:val="18"/>
              </w:numPr>
              <w:spacing w:after="0"/>
              <w:ind w:left="3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прием, хранение и передачу денежных средств.</w:t>
            </w:r>
          </w:p>
        </w:tc>
        <w:tc>
          <w:tcPr>
            <w:tcW w:w="1134" w:type="pct"/>
            <w:vAlign w:val="center"/>
          </w:tcPr>
          <w:p w14:paraId="534049F7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33B7E79B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2DF64681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13" w:type="pct"/>
            <w:vAlign w:val="center"/>
          </w:tcPr>
          <w:p w14:paraId="5BFB9642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1134" w:type="pct"/>
            <w:vAlign w:val="center"/>
          </w:tcPr>
          <w:p w14:paraId="5DC0422F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2,4</w:t>
            </w:r>
          </w:p>
        </w:tc>
      </w:tr>
      <w:tr w:rsidR="00E76466" w14:paraId="3BDA3C61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313CF9AE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0B434FEC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305DBDB1" w14:textId="77777777" w:rsidR="00E76466" w:rsidRDefault="009843BC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системы управления охраной труда в организации;</w:t>
            </w:r>
          </w:p>
          <w:p w14:paraId="1743088B" w14:textId="77777777" w:rsidR="00E76466" w:rsidRDefault="009843BC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 w14:paraId="01AB7CCA" w14:textId="77777777" w:rsidR="00E76466" w:rsidRDefault="009843BC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обязанности работников в области охраны труда; </w:t>
            </w:r>
          </w:p>
          <w:p w14:paraId="2ADEFF04" w14:textId="77777777" w:rsidR="00E76466" w:rsidRDefault="009843BC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 w14:paraId="47EA07AF" w14:textId="77777777" w:rsidR="00E76466" w:rsidRDefault="009843BC">
            <w:pPr>
              <w:pStyle w:val="aff6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ind w:left="11" w:firstLine="1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возможные последствия несоблюдения технологических процессов и производственных инструкций подчиненными работниками (персоналом)</w:t>
            </w:r>
          </w:p>
        </w:tc>
        <w:tc>
          <w:tcPr>
            <w:tcW w:w="1134" w:type="pct"/>
            <w:vAlign w:val="center"/>
          </w:tcPr>
          <w:p w14:paraId="78359D23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5AEF1CC0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3E4B2809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644BB018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46AF65DB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выявлять опасные и вредные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производственные  факторы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соответствующие им риски, связанные с прошлыми, настоящими или планируемыми видами профессиональной деятельности;</w:t>
            </w:r>
          </w:p>
          <w:p w14:paraId="51E353EE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использовать средства коллективной и индивидуальной защиты в соответствии с характером выполняемой профессиональной деятельности; </w:t>
            </w:r>
          </w:p>
          <w:p w14:paraId="1917B558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 </w:t>
            </w:r>
          </w:p>
          <w:p w14:paraId="3D94A951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разъяснять подчиненным работникам (персоналу) содержание установленных требований охраны труда;</w:t>
            </w:r>
          </w:p>
          <w:p w14:paraId="0B3052AF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вырабатывать и контролировать навыки, необходимые для достижения требуемого уровня безопасности труда;</w:t>
            </w:r>
          </w:p>
          <w:p w14:paraId="57E0B746" w14:textId="77777777" w:rsidR="00E76466" w:rsidRDefault="009843BC">
            <w:pPr>
              <w:pStyle w:val="aff6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вести документацию установленного образца по охране труда, соблюдать сроки ее заполнения и условия хранения</w:t>
            </w:r>
          </w:p>
        </w:tc>
        <w:tc>
          <w:tcPr>
            <w:tcW w:w="1134" w:type="pct"/>
            <w:vAlign w:val="center"/>
          </w:tcPr>
          <w:p w14:paraId="62E3DF01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3C7EB90E" w14:textId="77777777">
        <w:trPr>
          <w:jc w:val="center"/>
        </w:trPr>
        <w:tc>
          <w:tcPr>
            <w:tcW w:w="453" w:type="pct"/>
            <w:shd w:val="clear" w:color="auto" w:fill="BFBFBF" w:themeFill="background1" w:themeFillShade="BF"/>
            <w:vAlign w:val="center"/>
          </w:tcPr>
          <w:p w14:paraId="222EE777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13" w:type="pct"/>
            <w:vAlign w:val="center"/>
          </w:tcPr>
          <w:p w14:paraId="7C72816A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Бережливое производство</w:t>
            </w:r>
          </w:p>
        </w:tc>
        <w:tc>
          <w:tcPr>
            <w:tcW w:w="1134" w:type="pct"/>
            <w:vAlign w:val="center"/>
          </w:tcPr>
          <w:p w14:paraId="4FDBC0C2" w14:textId="77777777" w:rsidR="00E76466" w:rsidRDefault="009843BC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1,2</w:t>
            </w:r>
          </w:p>
        </w:tc>
      </w:tr>
      <w:tr w:rsidR="00E76466" w14:paraId="4E132649" w14:textId="77777777">
        <w:trPr>
          <w:jc w:val="center"/>
        </w:trPr>
        <w:tc>
          <w:tcPr>
            <w:tcW w:w="453" w:type="pct"/>
            <w:vMerge w:val="restart"/>
            <w:shd w:val="clear" w:color="auto" w:fill="BFBFBF" w:themeFill="background1" w:themeFillShade="BF"/>
            <w:vAlign w:val="center"/>
          </w:tcPr>
          <w:p w14:paraId="648E1B1C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3AB2F6E3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EB623A6" w14:textId="77777777" w:rsidR="00E76466" w:rsidRDefault="009843BC">
            <w:pPr>
              <w:pStyle w:val="aff6"/>
              <w:numPr>
                <w:ilvl w:val="0"/>
                <w:numId w:val="21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ценности и принципов бережливого производства;</w:t>
            </w:r>
          </w:p>
          <w:p w14:paraId="2C82988F" w14:textId="77777777" w:rsidR="00E76466" w:rsidRDefault="009843BC">
            <w:pPr>
              <w:pStyle w:val="aff6"/>
              <w:numPr>
                <w:ilvl w:val="0"/>
                <w:numId w:val="21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ценность с точки зрения потребителя в терминах продукции и услуг</w:t>
            </w:r>
          </w:p>
        </w:tc>
        <w:tc>
          <w:tcPr>
            <w:tcW w:w="1134" w:type="pct"/>
            <w:vAlign w:val="center"/>
          </w:tcPr>
          <w:p w14:paraId="2923662A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466" w14:paraId="2657FB5A" w14:textId="77777777">
        <w:trPr>
          <w:jc w:val="center"/>
        </w:trPr>
        <w:tc>
          <w:tcPr>
            <w:tcW w:w="453" w:type="pct"/>
            <w:vMerge/>
            <w:shd w:val="clear" w:color="auto" w:fill="BFBFBF" w:themeFill="background1" w:themeFillShade="BF"/>
            <w:vAlign w:val="center"/>
          </w:tcPr>
          <w:p w14:paraId="4FB08DDE" w14:textId="77777777" w:rsidR="00E76466" w:rsidRDefault="00E76466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pct"/>
            <w:vAlign w:val="center"/>
          </w:tcPr>
          <w:p w14:paraId="433F6533" w14:textId="77777777" w:rsidR="00E76466" w:rsidRDefault="009843BC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должен уметь:</w:t>
            </w:r>
          </w:p>
          <w:p w14:paraId="721A306A" w14:textId="77777777" w:rsidR="00E76466" w:rsidRDefault="009843BC">
            <w:pPr>
              <w:pStyle w:val="aff6"/>
              <w:numPr>
                <w:ilvl w:val="0"/>
                <w:numId w:val="22"/>
              </w:numPr>
              <w:spacing w:after="0"/>
              <w:ind w:left="0" w:firstLine="36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переносить преимущества бережливого производства на конкретные условия. Демонстрировать то, каких улучшений можно достигнуть</w:t>
            </w:r>
          </w:p>
          <w:p w14:paraId="71C03902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14:paraId="7657EE25" w14:textId="77777777" w:rsidR="00E76466" w:rsidRDefault="00E76466">
            <w:pPr>
              <w:spacing w:after="0"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52738E" w14:textId="77777777" w:rsidR="00E76466" w:rsidRDefault="00E764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14:paraId="2E27C97B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br w:type="page"/>
      </w:r>
    </w:p>
    <w:p w14:paraId="476944AE" w14:textId="77777777" w:rsidR="00E76466" w:rsidRDefault="009843BC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7" w:name="_Toc181787359"/>
      <w:bookmarkStart w:id="8" w:name="_Toc78885655"/>
      <w:r>
        <w:rPr>
          <w:rFonts w:ascii="Times New Roman" w:hAnsi="Times New Roman"/>
          <w:szCs w:val="28"/>
        </w:rPr>
        <w:lastRenderedPageBreak/>
        <w:t>1.3. ТРЕБОВАНИЯ К СХЕМЕ ОЦЕНКИ</w:t>
      </w:r>
      <w:bookmarkEnd w:id="7"/>
      <w:bookmarkEnd w:id="8"/>
    </w:p>
    <w:p w14:paraId="2C7CAE9D" w14:textId="77777777" w:rsidR="00E76466" w:rsidRDefault="009843BC">
      <w:pPr>
        <w:pStyle w:val="af6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обозначенных в требованиях и указанных в таблице №2.</w:t>
      </w:r>
    </w:p>
    <w:p w14:paraId="464389FD" w14:textId="77777777" w:rsidR="00E76466" w:rsidRDefault="009843BC">
      <w:pPr>
        <w:pStyle w:val="af6"/>
        <w:widowControl/>
        <w:ind w:firstLine="709"/>
        <w:contextualSpacing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2811774B" w14:textId="77777777" w:rsidR="00E76466" w:rsidRDefault="009843BC">
      <w:pPr>
        <w:pStyle w:val="af6"/>
        <w:widowControl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p w14:paraId="411A3D8E" w14:textId="77777777" w:rsidR="00E76466" w:rsidRDefault="00E76466">
      <w:pPr>
        <w:pStyle w:val="af6"/>
        <w:widowControl/>
        <w:contextualSpacing/>
        <w:rPr>
          <w:rFonts w:ascii="Times New Roman" w:hAnsi="Times New Roman"/>
          <w:sz w:val="28"/>
          <w:szCs w:val="28"/>
          <w:lang w:val="ru-RU"/>
        </w:rPr>
      </w:pPr>
    </w:p>
    <w:tbl>
      <w:tblPr>
        <w:tblStyle w:val="afa"/>
        <w:tblW w:w="5076" w:type="pct"/>
        <w:jc w:val="center"/>
        <w:tblLayout w:type="fixed"/>
        <w:tblLook w:val="04A0" w:firstRow="1" w:lastRow="0" w:firstColumn="1" w:lastColumn="0" w:noHBand="0" w:noVBand="1"/>
      </w:tblPr>
      <w:tblGrid>
        <w:gridCol w:w="1370"/>
        <w:gridCol w:w="655"/>
        <w:gridCol w:w="1683"/>
        <w:gridCol w:w="1651"/>
        <w:gridCol w:w="1651"/>
        <w:gridCol w:w="1522"/>
        <w:gridCol w:w="954"/>
      </w:tblGrid>
      <w:tr w:rsidR="00E76466" w14:paraId="54462E79" w14:textId="77777777">
        <w:trPr>
          <w:trHeight w:val="1519"/>
          <w:jc w:val="center"/>
        </w:trPr>
        <w:tc>
          <w:tcPr>
            <w:tcW w:w="4496" w:type="pct"/>
            <w:gridSpan w:val="6"/>
            <w:shd w:val="clear" w:color="auto" w:fill="92D050"/>
            <w:vAlign w:val="center"/>
          </w:tcPr>
          <w:p w14:paraId="26B84B1A" w14:textId="77777777" w:rsidR="00E76466" w:rsidRDefault="009843BC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ru-RU"/>
              </w:rPr>
            </w:pPr>
            <w:r>
              <w:rPr>
                <w:b/>
                <w:lang w:eastAsia="ru-RU"/>
              </w:rPr>
              <w:t>Критерий/Модуль</w:t>
            </w:r>
          </w:p>
        </w:tc>
        <w:tc>
          <w:tcPr>
            <w:tcW w:w="503" w:type="pct"/>
            <w:shd w:val="clear" w:color="auto" w:fill="92D050"/>
            <w:vAlign w:val="center"/>
          </w:tcPr>
          <w:p w14:paraId="0725E81C" w14:textId="77777777" w:rsidR="00E76466" w:rsidRDefault="009843BC">
            <w:pPr>
              <w:spacing w:after="0" w:line="24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r>
              <w:rPr>
                <w:b/>
                <w:sz w:val="16"/>
                <w:szCs w:val="16"/>
                <w:lang w:eastAsia="ru-RU"/>
              </w:rPr>
              <w:t>Итого баллов за раздел ТРЕБО-ВАНИЙ КОМПЕ-ТЕНЦИИ</w:t>
            </w:r>
          </w:p>
        </w:tc>
      </w:tr>
      <w:tr w:rsidR="00E76466" w14:paraId="2965699A" w14:textId="77777777">
        <w:trPr>
          <w:trHeight w:val="49"/>
          <w:jc w:val="center"/>
        </w:trPr>
        <w:tc>
          <w:tcPr>
            <w:tcW w:w="722" w:type="pct"/>
            <w:vMerge w:val="restart"/>
            <w:shd w:val="clear" w:color="auto" w:fill="92D050"/>
            <w:vAlign w:val="center"/>
          </w:tcPr>
          <w:p w14:paraId="2371A98E" w14:textId="77777777" w:rsidR="00E76466" w:rsidRDefault="009843BC">
            <w:pPr>
              <w:spacing w:after="0" w:line="240" w:lineRule="auto"/>
              <w:jc w:val="center"/>
              <w:rPr>
                <w:b/>
                <w:sz w:val="16"/>
                <w:szCs w:val="16"/>
                <w:lang w:eastAsia="ru-RU"/>
              </w:rPr>
            </w:pPr>
            <w:r>
              <w:rPr>
                <w:b/>
                <w:sz w:val="16"/>
                <w:szCs w:val="16"/>
                <w:lang w:eastAsia="ru-RU"/>
              </w:rPr>
              <w:t>Разделы ТРЕБОВАНИЙ КОМПЕТЕН- ЦИИ</w:t>
            </w:r>
          </w:p>
        </w:tc>
        <w:tc>
          <w:tcPr>
            <w:tcW w:w="345" w:type="pct"/>
            <w:shd w:val="clear" w:color="auto" w:fill="92D050"/>
            <w:vAlign w:val="center"/>
          </w:tcPr>
          <w:p w14:paraId="5A827F01" w14:textId="77777777" w:rsidR="00E76466" w:rsidRDefault="00E76466">
            <w:pPr>
              <w:spacing w:after="0" w:line="240" w:lineRule="auto"/>
              <w:jc w:val="center"/>
              <w:rPr>
                <w:color w:val="FFFFFF" w:themeColor="background1"/>
                <w:lang w:eastAsia="ru-RU"/>
              </w:rPr>
            </w:pPr>
          </w:p>
        </w:tc>
        <w:tc>
          <w:tcPr>
            <w:tcW w:w="887" w:type="pct"/>
            <w:shd w:val="clear" w:color="auto" w:fill="00B050"/>
            <w:vAlign w:val="center"/>
          </w:tcPr>
          <w:p w14:paraId="5B4F4212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A</w:t>
            </w:r>
          </w:p>
        </w:tc>
        <w:tc>
          <w:tcPr>
            <w:tcW w:w="870" w:type="pct"/>
            <w:shd w:val="clear" w:color="auto" w:fill="00B050"/>
            <w:vAlign w:val="center"/>
          </w:tcPr>
          <w:p w14:paraId="0AA69E49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eastAsia="ru-RU"/>
              </w:rPr>
            </w:pPr>
            <w:r>
              <w:rPr>
                <w:b/>
                <w:color w:val="FFFFFF" w:themeColor="background1"/>
                <w:lang w:eastAsia="ru-RU"/>
              </w:rPr>
              <w:t>Б</w:t>
            </w:r>
          </w:p>
        </w:tc>
        <w:tc>
          <w:tcPr>
            <w:tcW w:w="870" w:type="pct"/>
            <w:shd w:val="clear" w:color="auto" w:fill="00B050"/>
            <w:vAlign w:val="center"/>
          </w:tcPr>
          <w:p w14:paraId="3512FFA8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eastAsia="ru-RU"/>
              </w:rPr>
            </w:pPr>
            <w:r>
              <w:rPr>
                <w:b/>
                <w:color w:val="FFFFFF" w:themeColor="background1"/>
                <w:lang w:eastAsia="ru-RU"/>
              </w:rPr>
              <w:t>В</w:t>
            </w:r>
          </w:p>
        </w:tc>
        <w:tc>
          <w:tcPr>
            <w:tcW w:w="800" w:type="pct"/>
            <w:shd w:val="clear" w:color="auto" w:fill="00B050"/>
            <w:vAlign w:val="center"/>
          </w:tcPr>
          <w:p w14:paraId="34E69F28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eastAsia="ru-RU"/>
              </w:rPr>
            </w:pPr>
            <w:r>
              <w:rPr>
                <w:b/>
                <w:color w:val="FFFFFF" w:themeColor="background1"/>
                <w:lang w:eastAsia="ru-RU"/>
              </w:rPr>
              <w:t>Г</w:t>
            </w:r>
          </w:p>
        </w:tc>
        <w:tc>
          <w:tcPr>
            <w:tcW w:w="503" w:type="pct"/>
            <w:shd w:val="clear" w:color="auto" w:fill="00B050"/>
            <w:vAlign w:val="center"/>
          </w:tcPr>
          <w:p w14:paraId="0E74942E" w14:textId="77777777" w:rsidR="00E76466" w:rsidRDefault="00E76466">
            <w:pPr>
              <w:spacing w:after="0" w:line="240" w:lineRule="auto"/>
              <w:ind w:right="172" w:hanging="176"/>
              <w:jc w:val="both"/>
              <w:rPr>
                <w:b/>
                <w:lang w:eastAsia="ru-RU"/>
              </w:rPr>
            </w:pPr>
          </w:p>
        </w:tc>
      </w:tr>
      <w:tr w:rsidR="00E76466" w14:paraId="45649793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3290F7F6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7E8568FD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1</w:t>
            </w:r>
          </w:p>
        </w:tc>
        <w:tc>
          <w:tcPr>
            <w:tcW w:w="887" w:type="pct"/>
            <w:vAlign w:val="bottom"/>
          </w:tcPr>
          <w:p w14:paraId="5F199CD5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870" w:type="pct"/>
            <w:vAlign w:val="bottom"/>
          </w:tcPr>
          <w:p w14:paraId="74A27902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870" w:type="pct"/>
            <w:vAlign w:val="bottom"/>
          </w:tcPr>
          <w:p w14:paraId="18093592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3,20</w:t>
            </w:r>
          </w:p>
        </w:tc>
        <w:tc>
          <w:tcPr>
            <w:tcW w:w="800" w:type="pct"/>
            <w:vAlign w:val="bottom"/>
          </w:tcPr>
          <w:p w14:paraId="3458CE9F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4DFB8686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13,40</w:t>
            </w:r>
          </w:p>
        </w:tc>
      </w:tr>
      <w:tr w:rsidR="00E76466" w14:paraId="33AE0D49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3F17B486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0B755585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2</w:t>
            </w:r>
          </w:p>
        </w:tc>
        <w:tc>
          <w:tcPr>
            <w:tcW w:w="887" w:type="pct"/>
            <w:vAlign w:val="bottom"/>
          </w:tcPr>
          <w:p w14:paraId="2F5E84D1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10,60</w:t>
            </w:r>
          </w:p>
        </w:tc>
        <w:tc>
          <w:tcPr>
            <w:tcW w:w="870" w:type="pct"/>
            <w:vAlign w:val="bottom"/>
          </w:tcPr>
          <w:p w14:paraId="581A13ED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9,20</w:t>
            </w:r>
          </w:p>
        </w:tc>
        <w:tc>
          <w:tcPr>
            <w:tcW w:w="870" w:type="pct"/>
            <w:vAlign w:val="bottom"/>
          </w:tcPr>
          <w:p w14:paraId="7B7B484E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8,80</w:t>
            </w:r>
          </w:p>
        </w:tc>
        <w:tc>
          <w:tcPr>
            <w:tcW w:w="800" w:type="pct"/>
            <w:vAlign w:val="bottom"/>
          </w:tcPr>
          <w:p w14:paraId="4391D70A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9,40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4CF37A77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38,00</w:t>
            </w:r>
          </w:p>
        </w:tc>
      </w:tr>
      <w:tr w:rsidR="00E76466" w14:paraId="4FC8F1CA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37406C22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3D811A2F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3</w:t>
            </w:r>
          </w:p>
        </w:tc>
        <w:tc>
          <w:tcPr>
            <w:tcW w:w="887" w:type="pct"/>
            <w:vAlign w:val="bottom"/>
          </w:tcPr>
          <w:p w14:paraId="1CD66201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5,60</w:t>
            </w:r>
          </w:p>
        </w:tc>
        <w:tc>
          <w:tcPr>
            <w:tcW w:w="870" w:type="pct"/>
            <w:vAlign w:val="bottom"/>
          </w:tcPr>
          <w:p w14:paraId="677A8D8A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0,60</w:t>
            </w:r>
          </w:p>
        </w:tc>
        <w:tc>
          <w:tcPr>
            <w:tcW w:w="870" w:type="pct"/>
            <w:vAlign w:val="bottom"/>
          </w:tcPr>
          <w:p w14:paraId="6394C46B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800" w:type="pct"/>
            <w:vAlign w:val="bottom"/>
          </w:tcPr>
          <w:p w14:paraId="5D401C2E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5,80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7F85EC58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17,00</w:t>
            </w:r>
          </w:p>
        </w:tc>
      </w:tr>
      <w:tr w:rsidR="00E76466" w14:paraId="5C1B9E97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6AF0BC1B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306D3CF7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4</w:t>
            </w:r>
          </w:p>
        </w:tc>
        <w:tc>
          <w:tcPr>
            <w:tcW w:w="887" w:type="pct"/>
            <w:vAlign w:val="bottom"/>
          </w:tcPr>
          <w:p w14:paraId="69C88B99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70" w:type="pct"/>
            <w:vAlign w:val="bottom"/>
          </w:tcPr>
          <w:p w14:paraId="4DA04B71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870" w:type="pct"/>
            <w:vAlign w:val="bottom"/>
          </w:tcPr>
          <w:p w14:paraId="197B063E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00" w:type="pct"/>
            <w:vAlign w:val="bottom"/>
          </w:tcPr>
          <w:p w14:paraId="1FAB4A59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094FF94C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6,00</w:t>
            </w:r>
          </w:p>
        </w:tc>
      </w:tr>
      <w:tr w:rsidR="00E76466" w14:paraId="671E9036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2A9FF9B9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563BF324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5</w:t>
            </w:r>
          </w:p>
        </w:tc>
        <w:tc>
          <w:tcPr>
            <w:tcW w:w="887" w:type="pct"/>
            <w:vAlign w:val="bottom"/>
          </w:tcPr>
          <w:p w14:paraId="54EB8A1D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2,80</w:t>
            </w:r>
          </w:p>
        </w:tc>
        <w:tc>
          <w:tcPr>
            <w:tcW w:w="870" w:type="pct"/>
            <w:vAlign w:val="bottom"/>
          </w:tcPr>
          <w:p w14:paraId="6B1E52CC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870" w:type="pct"/>
            <w:vAlign w:val="bottom"/>
          </w:tcPr>
          <w:p w14:paraId="055B5B44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1,40</w:t>
            </w:r>
          </w:p>
        </w:tc>
        <w:tc>
          <w:tcPr>
            <w:tcW w:w="800" w:type="pct"/>
            <w:vAlign w:val="bottom"/>
          </w:tcPr>
          <w:p w14:paraId="1CC8FC9F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65902D16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10,20</w:t>
            </w:r>
          </w:p>
        </w:tc>
      </w:tr>
      <w:tr w:rsidR="00E76466" w14:paraId="7A798179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1A8F650D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0A2459C0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6</w:t>
            </w:r>
          </w:p>
        </w:tc>
        <w:tc>
          <w:tcPr>
            <w:tcW w:w="887" w:type="pct"/>
            <w:vAlign w:val="bottom"/>
          </w:tcPr>
          <w:p w14:paraId="2F93CCCE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2,00</w:t>
            </w:r>
          </w:p>
        </w:tc>
        <w:tc>
          <w:tcPr>
            <w:tcW w:w="870" w:type="pct"/>
            <w:vAlign w:val="bottom"/>
          </w:tcPr>
          <w:p w14:paraId="5424BB33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870" w:type="pct"/>
            <w:vAlign w:val="bottom"/>
          </w:tcPr>
          <w:p w14:paraId="202E6E7E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1,60</w:t>
            </w:r>
          </w:p>
        </w:tc>
        <w:tc>
          <w:tcPr>
            <w:tcW w:w="800" w:type="pct"/>
            <w:vAlign w:val="bottom"/>
          </w:tcPr>
          <w:p w14:paraId="30519EE2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4649060A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5,60</w:t>
            </w:r>
          </w:p>
        </w:tc>
      </w:tr>
      <w:tr w:rsidR="00E76466" w14:paraId="1B461036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226908FA" w14:textId="77777777" w:rsidR="00E76466" w:rsidRDefault="00E76466">
            <w:pPr>
              <w:spacing w:after="0" w:line="240" w:lineRule="auto"/>
              <w:jc w:val="both"/>
              <w:rPr>
                <w:b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328A28C7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lang w:val="en-US" w:eastAsia="ru-RU"/>
              </w:rPr>
            </w:pPr>
            <w:r>
              <w:rPr>
                <w:b/>
                <w:color w:val="FFFFFF" w:themeColor="background1"/>
                <w:lang w:val="en-US" w:eastAsia="ru-RU"/>
              </w:rPr>
              <w:t>7</w:t>
            </w:r>
          </w:p>
        </w:tc>
        <w:tc>
          <w:tcPr>
            <w:tcW w:w="887" w:type="pct"/>
            <w:vAlign w:val="center"/>
          </w:tcPr>
          <w:p w14:paraId="794B187B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70" w:type="pct"/>
            <w:vAlign w:val="center"/>
          </w:tcPr>
          <w:p w14:paraId="50F71DBE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870" w:type="pct"/>
            <w:vAlign w:val="bottom"/>
          </w:tcPr>
          <w:p w14:paraId="333CF3FE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6,20</w:t>
            </w:r>
          </w:p>
        </w:tc>
        <w:tc>
          <w:tcPr>
            <w:tcW w:w="800" w:type="pct"/>
            <w:vAlign w:val="center"/>
          </w:tcPr>
          <w:p w14:paraId="44691550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0E638731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6,20</w:t>
            </w:r>
          </w:p>
        </w:tc>
      </w:tr>
      <w:tr w:rsidR="00E76466" w14:paraId="5A34F987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69E89DF0" w14:textId="77777777" w:rsidR="00E76466" w:rsidRDefault="00E76466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1BFFF47B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sz w:val="20"/>
                <w:szCs w:val="20"/>
                <w:lang w:eastAsia="ru-RU"/>
              </w:rPr>
            </w:pPr>
            <w:r>
              <w:rPr>
                <w:b/>
                <w:color w:val="FFFFFF" w:themeColor="background1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7" w:type="pct"/>
            <w:vAlign w:val="center"/>
          </w:tcPr>
          <w:p w14:paraId="4552C290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870" w:type="pct"/>
            <w:vAlign w:val="center"/>
          </w:tcPr>
          <w:p w14:paraId="12FEEAC7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870" w:type="pct"/>
            <w:vAlign w:val="center"/>
          </w:tcPr>
          <w:p w14:paraId="58818D50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0,80</w:t>
            </w:r>
          </w:p>
        </w:tc>
        <w:tc>
          <w:tcPr>
            <w:tcW w:w="800" w:type="pct"/>
            <w:vAlign w:val="center"/>
          </w:tcPr>
          <w:p w14:paraId="7D1718AA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7A1A3375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2,40</w:t>
            </w:r>
          </w:p>
        </w:tc>
      </w:tr>
      <w:tr w:rsidR="00E76466" w14:paraId="6F3D5618" w14:textId="77777777">
        <w:trPr>
          <w:trHeight w:val="49"/>
          <w:jc w:val="center"/>
        </w:trPr>
        <w:tc>
          <w:tcPr>
            <w:tcW w:w="722" w:type="pct"/>
            <w:vMerge/>
            <w:shd w:val="clear" w:color="auto" w:fill="92D050"/>
            <w:vAlign w:val="center"/>
          </w:tcPr>
          <w:p w14:paraId="3D558AC8" w14:textId="77777777" w:rsidR="00E76466" w:rsidRDefault="00E76466">
            <w:pPr>
              <w:spacing w:after="0" w:line="240" w:lineRule="auto"/>
              <w:jc w:val="both"/>
              <w:rPr>
                <w:b/>
                <w:sz w:val="20"/>
                <w:szCs w:val="20"/>
                <w:lang w:eastAsia="ru-RU"/>
              </w:rPr>
            </w:pPr>
          </w:p>
        </w:tc>
        <w:tc>
          <w:tcPr>
            <w:tcW w:w="345" w:type="pct"/>
            <w:shd w:val="clear" w:color="auto" w:fill="00B050"/>
            <w:vAlign w:val="center"/>
          </w:tcPr>
          <w:p w14:paraId="15B9F339" w14:textId="77777777" w:rsidR="00E76466" w:rsidRDefault="009843BC">
            <w:pPr>
              <w:spacing w:after="0" w:line="240" w:lineRule="auto"/>
              <w:jc w:val="center"/>
              <w:rPr>
                <w:b/>
                <w:color w:val="FFFFFF" w:themeColor="background1"/>
                <w:sz w:val="20"/>
                <w:szCs w:val="20"/>
                <w:lang w:eastAsia="ru-RU"/>
              </w:rPr>
            </w:pPr>
            <w:r>
              <w:rPr>
                <w:b/>
                <w:color w:val="FFFFFF" w:themeColor="background1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7" w:type="pct"/>
            <w:vAlign w:val="center"/>
          </w:tcPr>
          <w:p w14:paraId="19B4A002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870" w:type="pct"/>
            <w:vAlign w:val="center"/>
          </w:tcPr>
          <w:p w14:paraId="416B3F73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870" w:type="pct"/>
            <w:vAlign w:val="center"/>
          </w:tcPr>
          <w:p w14:paraId="4A6DE6A2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800" w:type="pct"/>
            <w:vAlign w:val="center"/>
          </w:tcPr>
          <w:p w14:paraId="7535B61B" w14:textId="77777777" w:rsidR="00E76466" w:rsidRDefault="009843BC">
            <w:pPr>
              <w:spacing w:after="0" w:line="240" w:lineRule="auto"/>
              <w:jc w:val="center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bottom"/>
          </w:tcPr>
          <w:p w14:paraId="2898212C" w14:textId="77777777" w:rsidR="00E76466" w:rsidRDefault="009843BC">
            <w:pPr>
              <w:spacing w:after="0" w:line="240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1,20</w:t>
            </w:r>
          </w:p>
        </w:tc>
      </w:tr>
      <w:tr w:rsidR="00E76466" w14:paraId="4FBEE2FB" w14:textId="77777777">
        <w:trPr>
          <w:trHeight w:val="49"/>
          <w:jc w:val="center"/>
        </w:trPr>
        <w:tc>
          <w:tcPr>
            <w:tcW w:w="1067" w:type="pct"/>
            <w:gridSpan w:val="2"/>
            <w:shd w:val="clear" w:color="auto" w:fill="00B050"/>
            <w:vAlign w:val="center"/>
          </w:tcPr>
          <w:p w14:paraId="1F1CD101" w14:textId="77777777" w:rsidR="00E76466" w:rsidRDefault="009843BC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b/>
                <w:lang w:eastAsia="ru-RU"/>
              </w:rPr>
              <w:t>Итого баллов за критерий/модуль</w:t>
            </w:r>
          </w:p>
        </w:tc>
        <w:tc>
          <w:tcPr>
            <w:tcW w:w="887" w:type="pct"/>
            <w:vAlign w:val="center"/>
          </w:tcPr>
          <w:p w14:paraId="2F8AD7A0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26,6</w:t>
            </w:r>
          </w:p>
        </w:tc>
        <w:tc>
          <w:tcPr>
            <w:tcW w:w="870" w:type="pct"/>
            <w:vAlign w:val="center"/>
          </w:tcPr>
          <w:p w14:paraId="7C7EDACE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26,8</w:t>
            </w:r>
          </w:p>
        </w:tc>
        <w:tc>
          <w:tcPr>
            <w:tcW w:w="870" w:type="pct"/>
            <w:vAlign w:val="center"/>
          </w:tcPr>
          <w:p w14:paraId="299D0E31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27,40</w:t>
            </w:r>
          </w:p>
        </w:tc>
        <w:tc>
          <w:tcPr>
            <w:tcW w:w="800" w:type="pct"/>
            <w:vAlign w:val="center"/>
          </w:tcPr>
          <w:p w14:paraId="0936434C" w14:textId="77777777" w:rsidR="00E76466" w:rsidRDefault="009843BC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19,20</w:t>
            </w:r>
          </w:p>
        </w:tc>
        <w:tc>
          <w:tcPr>
            <w:tcW w:w="503" w:type="pct"/>
            <w:shd w:val="clear" w:color="auto" w:fill="F2F2F2" w:themeFill="background1" w:themeFillShade="F2"/>
            <w:vAlign w:val="center"/>
          </w:tcPr>
          <w:p w14:paraId="01C077C1" w14:textId="77777777" w:rsidR="00E76466" w:rsidRDefault="009843BC">
            <w:pP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6916960B" w14:textId="77777777" w:rsidR="00E76466" w:rsidRDefault="00E76466">
      <w:pPr>
        <w:pStyle w:val="af6"/>
        <w:widowControl/>
        <w:contextualSpacing/>
        <w:rPr>
          <w:rFonts w:ascii="Times New Roman" w:hAnsi="Times New Roman"/>
          <w:sz w:val="28"/>
          <w:szCs w:val="28"/>
          <w:lang w:val="ru-RU"/>
        </w:rPr>
      </w:pPr>
    </w:p>
    <w:p w14:paraId="22871331" w14:textId="77777777" w:rsidR="00E76466" w:rsidRDefault="009843BC">
      <w:pPr>
        <w:pStyle w:val="-2"/>
        <w:spacing w:before="0" w:after="0"/>
        <w:ind w:firstLine="709"/>
        <w:contextualSpacing/>
        <w:rPr>
          <w:rFonts w:ascii="Times New Roman" w:hAnsi="Times New Roman"/>
          <w:szCs w:val="28"/>
        </w:rPr>
      </w:pPr>
      <w:bookmarkStart w:id="9" w:name="_Toc126654134"/>
      <w:bookmarkStart w:id="10" w:name="_Toc181787360"/>
      <w:r>
        <w:rPr>
          <w:rFonts w:ascii="Times New Roman" w:hAnsi="Times New Roman"/>
          <w:szCs w:val="28"/>
        </w:rPr>
        <w:t>1.4. СПЕЦИФИКАЦИЯ ОЦЕНКИ КОМПЕТЕНЦИИ</w:t>
      </w:r>
      <w:bookmarkEnd w:id="9"/>
      <w:bookmarkEnd w:id="10"/>
    </w:p>
    <w:p w14:paraId="32F8078F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указанных в таблице №3:</w:t>
      </w:r>
    </w:p>
    <w:p w14:paraId="7046BABC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476AA91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a"/>
        <w:tblW w:w="5000" w:type="pct"/>
        <w:tblLook w:val="04A0" w:firstRow="1" w:lastRow="0" w:firstColumn="1" w:lastColumn="0" w:noHBand="0" w:noVBand="1"/>
      </w:tblPr>
      <w:tblGrid>
        <w:gridCol w:w="527"/>
        <w:gridCol w:w="2932"/>
        <w:gridCol w:w="5885"/>
      </w:tblGrid>
      <w:tr w:rsidR="00E76466" w14:paraId="15CE080F" w14:textId="77777777">
        <w:tc>
          <w:tcPr>
            <w:tcW w:w="1851" w:type="pct"/>
            <w:gridSpan w:val="2"/>
            <w:shd w:val="clear" w:color="auto" w:fill="92D050"/>
          </w:tcPr>
          <w:p w14:paraId="377A68A6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6E0D7853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Методика проверки навыков в критерии</w:t>
            </w:r>
          </w:p>
        </w:tc>
      </w:tr>
      <w:tr w:rsidR="00E76466" w14:paraId="7C8EB0B7" w14:textId="77777777">
        <w:tc>
          <w:tcPr>
            <w:tcW w:w="282" w:type="pct"/>
            <w:shd w:val="clear" w:color="auto" w:fill="00B050"/>
          </w:tcPr>
          <w:p w14:paraId="1C17DD53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5A9283A1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А. Помощь гостю: предоставление информации об отеле. Помощь гостю во время проживания.</w:t>
            </w:r>
          </w:p>
        </w:tc>
        <w:tc>
          <w:tcPr>
            <w:tcW w:w="3149" w:type="pct"/>
          </w:tcPr>
          <w:p w14:paraId="41D0A675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Оценивается умение в достаточном для гостя количестве предоставлять релевантную запросу информацию касательно месторасположения отеля, услугах отеля, продвигать услуги отеля, предоставлять туристическую информацию. Оценивается умение адекватно обрабатывать запросы гостей, навыки межличностной коммуникации, в т.ч. на английском языке.</w:t>
            </w:r>
          </w:p>
        </w:tc>
      </w:tr>
      <w:tr w:rsidR="00E76466" w14:paraId="40304D6D" w14:textId="77777777">
        <w:tc>
          <w:tcPr>
            <w:tcW w:w="282" w:type="pct"/>
            <w:shd w:val="clear" w:color="auto" w:fill="00B050"/>
          </w:tcPr>
          <w:p w14:paraId="091E50FF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6B160B7E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Модуль Б. Помощь гостю: предоставление туристической </w:t>
            </w:r>
            <w:r>
              <w:rPr>
                <w:sz w:val="24"/>
                <w:szCs w:val="24"/>
                <w:lang w:eastAsia="ru-RU"/>
              </w:rPr>
              <w:lastRenderedPageBreak/>
              <w:t>информации об отеле. Заселение гостя без бронирования (</w:t>
            </w:r>
            <w:proofErr w:type="spellStart"/>
            <w:r>
              <w:rPr>
                <w:sz w:val="24"/>
                <w:szCs w:val="24"/>
                <w:lang w:eastAsia="ru-RU"/>
              </w:rPr>
              <w:t>Walk-in</w:t>
            </w:r>
            <w:proofErr w:type="spellEnd"/>
            <w:r>
              <w:rPr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3149" w:type="pct"/>
          </w:tcPr>
          <w:p w14:paraId="47C3DE34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  <w:highlight w:val="yellow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Оценивается умение в достаточном для гостя количестве предоставлять релевантную запросу туристическую информацию, знание алгоритма </w:t>
            </w:r>
            <w:r>
              <w:rPr>
                <w:sz w:val="24"/>
                <w:szCs w:val="24"/>
                <w:lang w:eastAsia="ru-RU"/>
              </w:rPr>
              <w:lastRenderedPageBreak/>
              <w:t xml:space="preserve">стандартной операции </w:t>
            </w:r>
            <w:proofErr w:type="gramStart"/>
            <w:r>
              <w:rPr>
                <w:sz w:val="24"/>
                <w:szCs w:val="24"/>
                <w:lang w:eastAsia="ru-RU"/>
              </w:rPr>
              <w:t>-  заезда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без предварительного бронирования, умение осуществлять и регистрировать заезд гостя </w:t>
            </w:r>
            <w:r>
              <w:rPr>
                <w:sz w:val="24"/>
                <w:szCs w:val="24"/>
                <w:lang w:val="en-US" w:eastAsia="ru-RU"/>
              </w:rPr>
              <w:t>walk</w:t>
            </w:r>
            <w:r>
              <w:rPr>
                <w:sz w:val="24"/>
                <w:szCs w:val="24"/>
                <w:lang w:eastAsia="ru-RU"/>
              </w:rPr>
              <w:t>-</w:t>
            </w:r>
            <w:r>
              <w:rPr>
                <w:sz w:val="24"/>
                <w:szCs w:val="24"/>
                <w:lang w:val="en-US" w:eastAsia="ru-RU"/>
              </w:rPr>
              <w:t>in</w:t>
            </w:r>
            <w:r>
              <w:rPr>
                <w:sz w:val="24"/>
                <w:szCs w:val="24"/>
                <w:lang w:eastAsia="ru-RU"/>
              </w:rPr>
              <w:t xml:space="preserve">, используя АСУ; умение продвигать услуги отеля; навыки межличностной коммуникации, в т.ч. на английском языке. </w:t>
            </w:r>
          </w:p>
        </w:tc>
      </w:tr>
      <w:tr w:rsidR="00E76466" w14:paraId="2150D7A7" w14:textId="77777777">
        <w:tc>
          <w:tcPr>
            <w:tcW w:w="282" w:type="pct"/>
            <w:shd w:val="clear" w:color="auto" w:fill="00B050"/>
          </w:tcPr>
          <w:p w14:paraId="181734F4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lastRenderedPageBreak/>
              <w:t>В</w:t>
            </w:r>
          </w:p>
        </w:tc>
        <w:tc>
          <w:tcPr>
            <w:tcW w:w="1569" w:type="pct"/>
            <w:shd w:val="clear" w:color="auto" w:fill="92D050"/>
          </w:tcPr>
          <w:p w14:paraId="4D572CC3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В. Выезд гостя с бронированием. Помощь гостю в экстраординарных ситуациях.</w:t>
            </w:r>
          </w:p>
        </w:tc>
        <w:tc>
          <w:tcPr>
            <w:tcW w:w="3149" w:type="pct"/>
          </w:tcPr>
          <w:p w14:paraId="245D108E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  <w:highlight w:val="yellow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Оценивается знание алгоритма стандартных операций -  выезда и бронирования,  умение осуществлять бронирование и регистрировать выезд гостя с использованием АСУ, умение проводить кассовые операции; умение продвигать услуги отеля; умение адекватно обрабатывать жалобы гостей, оказывать помощь гостям в экстраординарных ситуациях, координировать службы отеля; навыки межличностной коммуникации, в т.ч. на английском языке.</w:t>
            </w:r>
          </w:p>
        </w:tc>
      </w:tr>
      <w:tr w:rsidR="00E76466" w14:paraId="188ADCC1" w14:textId="77777777">
        <w:tc>
          <w:tcPr>
            <w:tcW w:w="282" w:type="pct"/>
            <w:shd w:val="clear" w:color="auto" w:fill="00B050"/>
          </w:tcPr>
          <w:p w14:paraId="356DE0C2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color w:val="FFFFFF" w:themeColor="background1"/>
                <w:sz w:val="24"/>
                <w:szCs w:val="24"/>
                <w:lang w:eastAsia="ru-RU"/>
              </w:rPr>
            </w:pPr>
            <w:r>
              <w:rPr>
                <w:b/>
                <w:color w:val="FFFFFF" w:themeColor="background1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53544A11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Модуль Е. Деловая переписка.</w:t>
            </w:r>
          </w:p>
        </w:tc>
        <w:tc>
          <w:tcPr>
            <w:tcW w:w="3149" w:type="pct"/>
          </w:tcPr>
          <w:p w14:paraId="63AA54FA" w14:textId="77777777" w:rsidR="00E76466" w:rsidRDefault="009843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4"/>
                <w:szCs w:val="24"/>
                <w:highlight w:val="yellow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Оценивается знание этикета деловой переписки, умение составлять и корректно оформлять электронные и официальные письма, адекватно обрабатывать запросы и жалобы гостей и предоставлять релевантную информацию, принимать адекватные решения в предоставлении компенсации; грамматика русского и английского языков.  </w:t>
            </w:r>
          </w:p>
        </w:tc>
      </w:tr>
    </w:tbl>
    <w:p w14:paraId="22439B1A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6A1F6C2" w14:textId="77777777" w:rsidR="00E76466" w:rsidRDefault="00E76466">
      <w:pPr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E8440CC" w14:textId="77777777" w:rsidR="00E76466" w:rsidRDefault="009843BC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1" w:name="_Toc181787361"/>
      <w:r>
        <w:rPr>
          <w:rFonts w:ascii="Times New Roman" w:hAnsi="Times New Roman"/>
          <w:szCs w:val="28"/>
        </w:rPr>
        <w:t>1.5. КОНКУРСНОЕ ЗАДАНИЕ</w:t>
      </w:r>
      <w:bookmarkEnd w:id="11"/>
    </w:p>
    <w:p w14:paraId="12B6C786" w14:textId="77777777" w:rsidR="00E76466" w:rsidRDefault="009843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Возрастной ценз: 14+ (школьники).</w:t>
      </w:r>
    </w:p>
    <w:p w14:paraId="09112B5C" w14:textId="77777777" w:rsidR="00E76466" w:rsidRDefault="009843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>Общая продолжительность конкурсного задания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: </w:t>
      </w:r>
    </w:p>
    <w:p w14:paraId="72B92D6E" w14:textId="77777777" w:rsidR="00E76466" w:rsidRDefault="009843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Инвариантная часть: 4 ч. </w:t>
      </w:r>
    </w:p>
    <w:p w14:paraId="4510B9F7" w14:textId="77777777" w:rsidR="00E76466" w:rsidRDefault="009843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 3 дня.</w:t>
      </w:r>
    </w:p>
    <w:p w14:paraId="2DBB0CE0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включает оценку по каждому из разделов требований компетенции.</w:t>
      </w:r>
    </w:p>
    <w:p w14:paraId="7BE9C689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знаний конкурсанта должна проводиться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52727BD1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D04D91F" w14:textId="77777777" w:rsidR="00E76466" w:rsidRDefault="009843BC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2" w:name="_Toc181787362"/>
      <w:r>
        <w:rPr>
          <w:rFonts w:ascii="Times New Roman" w:hAnsi="Times New Roman"/>
          <w:szCs w:val="28"/>
        </w:rPr>
        <w:t>1.5.1. Разработка/выбор конкурсного задания</w:t>
      </w:r>
      <w:bookmarkEnd w:id="12"/>
    </w:p>
    <w:p w14:paraId="0E0A25B9" w14:textId="77777777" w:rsidR="00E76466" w:rsidRDefault="009843B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4 модулей, включает обязательную к выполнению часть (инвариант) – 4 модуля. Общее количество баллов конкурсного задания составляет 100. </w:t>
      </w:r>
    </w:p>
    <w:p w14:paraId="3655EB2C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Общее количество баллов конкурсного задания составляет 100. </w:t>
      </w:r>
    </w:p>
    <w:p w14:paraId="192BBCF8" w14:textId="77777777" w:rsidR="00E76466" w:rsidRDefault="009843B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Обязательная к выполнению часть (инвариант) выполняется всеми регионами без исключения на всех уровнях чемпионатов. </w:t>
      </w:r>
    </w:p>
    <w:p w14:paraId="3DFD4299" w14:textId="77777777" w:rsidR="00E76466" w:rsidRDefault="00E7646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F0AC84" w14:textId="77777777" w:rsidR="00E76466" w:rsidRDefault="009843BC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bookmarkStart w:id="13" w:name="_Toc181787363"/>
      <w:bookmarkStart w:id="14" w:name="_Toc126654137"/>
      <w:bookmarkStart w:id="15" w:name="_Toc78885643"/>
      <w:r>
        <w:rPr>
          <w:rFonts w:ascii="Times New Roman" w:hAnsi="Times New Roman"/>
          <w:szCs w:val="28"/>
        </w:rPr>
        <w:t>1.5.2. Структура модулей конкурсного задания</w:t>
      </w:r>
      <w:bookmarkEnd w:id="13"/>
      <w:bookmarkEnd w:id="14"/>
    </w:p>
    <w:p w14:paraId="271721FD" w14:textId="77777777" w:rsidR="00E76466" w:rsidRDefault="009843B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6" w:name="_Toc126654138"/>
      <w:bookmarkStart w:id="17" w:name="_Toc181787364"/>
      <w:bookmarkEnd w:id="15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А.  </w:t>
      </w:r>
    </w:p>
    <w:p w14:paraId="3D7FBF2D" w14:textId="77777777" w:rsidR="00E76466" w:rsidRDefault="009843B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Время на выполнение модуля 20 мин.</w:t>
      </w:r>
    </w:p>
    <w:p w14:paraId="68D5FA23" w14:textId="77777777" w:rsidR="00E76466" w:rsidRDefault="009843B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Задания:</w:t>
      </w:r>
    </w:p>
    <w:p w14:paraId="73E9F3EB" w14:textId="77777777" w:rsidR="00E76466" w:rsidRDefault="009843BC">
      <w:pPr>
        <w:pStyle w:val="aff6"/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Англ. яз. Предоставление информации об отеле. </w:t>
      </w:r>
    </w:p>
    <w:p w14:paraId="713F6B17" w14:textId="77777777" w:rsidR="00E76466" w:rsidRDefault="009843BC">
      <w:pPr>
        <w:pStyle w:val="aff6"/>
        <w:numPr>
          <w:ilvl w:val="0"/>
          <w:numId w:val="23"/>
        </w:num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Помощь гостю во время проживания, туристическая информация</w:t>
      </w:r>
    </w:p>
    <w:p w14:paraId="28FC40C7" w14:textId="77777777" w:rsidR="00E76466" w:rsidRDefault="00E7646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04DC9AA" w14:textId="77777777" w:rsidR="00E76466" w:rsidRDefault="009843B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</w:t>
      </w:r>
    </w:p>
    <w:p w14:paraId="733E6183" w14:textId="77777777" w:rsidR="00E76466" w:rsidRDefault="009843BC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20 мин.</w:t>
      </w:r>
    </w:p>
    <w:p w14:paraId="3B2FC804" w14:textId="77777777" w:rsidR="00E76466" w:rsidRDefault="009843BC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33190ACF" w14:textId="77777777" w:rsidR="00E76466" w:rsidRDefault="009843BC">
      <w:pPr>
        <w:pStyle w:val="aff6"/>
        <w:numPr>
          <w:ilvl w:val="0"/>
          <w:numId w:val="2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Англ.</w:t>
      </w:r>
      <w:r>
        <w:rPr>
          <w:rFonts w:ascii="Times New Roman" w:hAnsi="Times New Roman"/>
          <w:b/>
          <w:i/>
          <w:spacing w:val="-4"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яз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Помощь гостю во время проживания, предоставление туристической информации</w:t>
      </w:r>
    </w:p>
    <w:p w14:paraId="62C07A5E" w14:textId="77777777" w:rsidR="00E76466" w:rsidRDefault="009843BC">
      <w:pPr>
        <w:pStyle w:val="aff6"/>
        <w:numPr>
          <w:ilvl w:val="0"/>
          <w:numId w:val="24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Заезд без предварительного бронирования.</w:t>
      </w:r>
    </w:p>
    <w:p w14:paraId="0D2359D1" w14:textId="77777777" w:rsidR="00E76466" w:rsidRDefault="009843BC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Модуль В.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</w:t>
      </w:r>
    </w:p>
    <w:p w14:paraId="20396F75" w14:textId="77777777" w:rsidR="00E76466" w:rsidRDefault="009843BC">
      <w:pPr>
        <w:spacing w:after="0" w:line="276" w:lineRule="auto"/>
        <w:ind w:left="36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20 мин.</w:t>
      </w:r>
    </w:p>
    <w:p w14:paraId="5675AEC0" w14:textId="77777777" w:rsidR="00E76466" w:rsidRDefault="009843BC">
      <w:pPr>
        <w:pStyle w:val="aff6"/>
        <w:numPr>
          <w:ilvl w:val="0"/>
          <w:numId w:val="2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яз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Выезд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гостя, бронирование.</w:t>
      </w:r>
    </w:p>
    <w:p w14:paraId="7BBDCE05" w14:textId="77777777" w:rsidR="00E76466" w:rsidRDefault="009843BC">
      <w:pPr>
        <w:pStyle w:val="aff6"/>
        <w:numPr>
          <w:ilvl w:val="0"/>
          <w:numId w:val="2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Экстраординарная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ситуация.</w:t>
      </w:r>
      <w:r>
        <w:rPr>
          <w:rFonts w:ascii="Times New Roman" w:hAnsi="Times New Roman"/>
          <w:spacing w:val="-3"/>
          <w:sz w:val="28"/>
        </w:rPr>
        <w:t xml:space="preserve"> </w:t>
      </w:r>
    </w:p>
    <w:p w14:paraId="3B958097" w14:textId="77777777" w:rsidR="00E76466" w:rsidRDefault="009843BC">
      <w:pPr>
        <w:spacing w:after="0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Модуль Г.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Деловая переписка.</w:t>
      </w:r>
    </w:p>
    <w:p w14:paraId="7172F48C" w14:textId="77777777" w:rsidR="00E76466" w:rsidRDefault="009843BC">
      <w:pPr>
        <w:spacing w:after="0" w:line="276" w:lineRule="auto"/>
        <w:ind w:left="36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i/>
          <w:sz w:val="28"/>
          <w:szCs w:val="28"/>
        </w:rPr>
        <w:t>Время на выполнение модуля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90+90 мин.</w:t>
      </w:r>
    </w:p>
    <w:p w14:paraId="621C9AF0" w14:textId="77777777" w:rsidR="00E76466" w:rsidRDefault="009843BC">
      <w:pPr>
        <w:pStyle w:val="aff6"/>
        <w:numPr>
          <w:ilvl w:val="0"/>
          <w:numId w:val="26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Ответ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запрос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бронирования. </w:t>
      </w:r>
    </w:p>
    <w:p w14:paraId="7E70E198" w14:textId="77777777" w:rsidR="00E76466" w:rsidRDefault="009843BC">
      <w:pPr>
        <w:pStyle w:val="aff6"/>
        <w:numPr>
          <w:ilvl w:val="0"/>
          <w:numId w:val="26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Англ.</w:t>
      </w:r>
      <w:r>
        <w:rPr>
          <w:rFonts w:ascii="Times New Roman" w:hAnsi="Times New Roman"/>
          <w:b/>
          <w:i/>
          <w:spacing w:val="-3"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яз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3"/>
          <w:sz w:val="28"/>
        </w:rPr>
        <w:t xml:space="preserve"> Ответ на жалобу гостя.</w:t>
      </w:r>
    </w:p>
    <w:p w14:paraId="4B8B8073" w14:textId="77777777" w:rsidR="00E76466" w:rsidRDefault="009843BC">
      <w:pPr>
        <w:pStyle w:val="-2"/>
        <w:spacing w:before="0" w:after="0"/>
        <w:contextualSpacing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 СПЕЦИАЛЬНЫЕ ПРАВИЛА КОМПЕТЕНЦИИ</w:t>
      </w:r>
      <w:r>
        <w:rPr>
          <w:rFonts w:ascii="Times New Roman" w:hAnsi="Times New Roman"/>
          <w:i/>
          <w:color w:val="000000"/>
          <w:szCs w:val="28"/>
          <w:vertAlign w:val="superscript"/>
        </w:rPr>
        <w:footnoteReference w:id="2"/>
      </w:r>
      <w:bookmarkEnd w:id="16"/>
      <w:bookmarkEnd w:id="17"/>
    </w:p>
    <w:p w14:paraId="41CB9BE9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Изложенные ниже правила распространяются на основную возрастную категорию и категорию юниоров</w:t>
      </w:r>
    </w:p>
    <w:p w14:paraId="3B291535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Чемпионат по компетенции «Администрирование отеля» представляет собой моделирование рабочей смены администратора/старшего смены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состоит из двух частей: интерактивная - взаимодействие с гостями непосредственно на стойке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зоне лобби отеля; письменная – деловая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переписка, распределение номерного фонда, работа с отчетами ночного аудита, вычисление основных показателей работы отеля в зоне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Back-office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21F6ABF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Задания являются тайными. Для интерактивной части контекст заданий становится доступен конкурсантам непосредственно во время взаимодействия с актерами. На ознакомление с заданиями письменной части конкурсантам дается 15 минут. Это время не учитывается как время выполнения задания.</w:t>
      </w:r>
    </w:p>
    <w:p w14:paraId="7A4EE8B7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Часть заданий, предполагающих устную и письменную коммуникацию с гостями, выполняется на английском языке.</w:t>
      </w:r>
    </w:p>
    <w:p w14:paraId="4042B1B0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9A7747E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ПОДГОТОВКА АКТЕРОВ</w:t>
      </w:r>
    </w:p>
    <w:p w14:paraId="082CF186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Не менее, чем за 4 дня до начала соревновательной части ГЭ запрашивает у менеджера компетенции сценарий и письменные задания, затем с индустриальными экспертами (согласно регламенту; строго конфиденциально) вносят в него и в письменные задания необходимые изменения в соответствии с условиями моделируемого отеля. Получив задания 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сценарий  ГЭ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(и другие эксперты) обязуется соблюдать полную конфиденциальность данных документов в отношении всех конкурсантов чемпионата. Вместе с этим, ГЭ необходимо самостоятельно или с помощью представителя площадки (далее супервайзера актеров) начать подготовку статистов-актеров, привлеченных для чемпионата по компетенции. Актеры, получив сценарий, обязуются хранить в тайне любой контекст заданий.</w:t>
      </w:r>
    </w:p>
    <w:p w14:paraId="3F3A5CCC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Актеры, получившие задания на английском языке, должны владеть им на уровне не ниже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intermediate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</w:rPr>
        <w:t>1). При установленном факте разглашения контекста заданий конкурсантам или экспертам результаты определенного конкурсанта могут быть аннулированы, равно как и результаты чемпионата в зависимости от ситуации.</w:t>
      </w:r>
    </w:p>
    <w:p w14:paraId="3D06E403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Дополнительные инструкции для актеров изложены в сценарии. </w:t>
      </w:r>
    </w:p>
    <w:p w14:paraId="4C662221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5381A11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544CBBFE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ED4D37F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КОНКУРСАНТЫ</w:t>
      </w:r>
    </w:p>
    <w:p w14:paraId="65C268E8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зоне стойки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конкурсанты выполняют модули последовательно один за другим согласно жеребьевке (см. план проведения чемпионата по компетенции).</w:t>
      </w:r>
    </w:p>
    <w:p w14:paraId="6E3F67D7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ожидании своей очереди выхода на площадку стойки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СПиР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конкурсанты находятся в комнате ожидания конкурсантов № 1. На площадку конкурсанта провожает волонтер. Все передвижения конкурсанта до выполнения всех заданий до обеда и после обеда осуществляются в сопровождении волонтера. В обеих комнатах ожидания и на площадке для выполнения письменных заданий должен присутствовать волонтер или эксперт из числа экспертов-наставников, контролирующий отсутствие у конкурсантов запрещенных предметов общения на предмет контекста конкурсных заданий. </w:t>
      </w:r>
    </w:p>
    <w:p w14:paraId="117FA1F6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Когда все конкурсанты находятся в комнате ожидания и у экспертов наставников нет возможности с ними контактировать ГЭ/супервайзер оценочной группы озвучивает контекст заданий оценочной группе и экспертам-наставникам, находящимся на площадке. </w:t>
      </w:r>
    </w:p>
    <w:p w14:paraId="687521C6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Перед выполнением модуля ГЭ/супервайзер оценочной группы оглашает конкурсанту количество заданий в модуле и время на их выполнение. Конкурсанту дается одна минута, чтобы подготовится к выполнению модуля. По истечении одной минуты или после того, как конкурсант будет готов, дается старт отсчета времени на площадке появляются актеры.</w:t>
      </w:r>
    </w:p>
    <w:p w14:paraId="709D86BD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Если актер совершает ошибку, которая препятствует дальнейшему развитию ситуации/оценке аспектов, то ГЭ /супервайзер оценочной группы должен попросить остановить отсчет времени, поправить актера таким образом, чтобы конкурсант не знал дальнейшего контекста ситуации, затем дать сигнал к возобновлению отсчета времени. Копия сценария должна находиться у ответственного лица на руках.</w:t>
      </w:r>
    </w:p>
    <w:p w14:paraId="6646EA62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После выполнения каждого задания в модуле, конкурсанту необходимо сообщить экспертам о готовности к выполнению следующего задания. С момента начала выполнения следующего задания, возврат к предыдущему заданию в работе с гостем невозможен. </w:t>
      </w:r>
    </w:p>
    <w:p w14:paraId="499A96D4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возвращения с площадки интерактивных модулей конкурсанты возвращаются в комнату ожидания № 2, затем, когда наступает их смена (см. план проведения чемпионата по компетенции), конкурсанты направляются на площадку для выполнения письменных заданий. Конкурсанты первой смены интерактивной площадки, не выполнившие модуль к этому времени, могут по мере выполнения ими модулей присоединяться к конкурсантам на площадке Бэк-офис, при необходимости предварительно взяв перерыв до 20 мин.; в данном случае старт отсчета времени конкурсантом дается индивидуально.</w:t>
      </w:r>
    </w:p>
    <w:p w14:paraId="4A992C11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 площадке для выполнения письменных заданий конкурсанты могут работать все как вместе, так и посменно (см. план проведения чемпионата по компетенции).</w:t>
      </w:r>
    </w:p>
    <w:p w14:paraId="713C54F9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Перед началом модуля ГЭ /ответственный эксперт, назначенный ГЭ, проводят инструктаж по выполнению заданий и дают старт отсчета времени.</w:t>
      </w:r>
    </w:p>
    <w:p w14:paraId="3294DBA1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завершения выполнения письменных заданий первой сменой конкурсантов и их возвращения в комнату ожидания № 1. У конкурсантов, выполнивших все задания до обеда, наступает свободное время. В это время наблюдать за соперниками запрещено.</w:t>
      </w:r>
    </w:p>
    <w:p w14:paraId="13BA7D0B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85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Если по каким-то причинам не все конкурсанты успели выполнить модуль до обеденного перерыва, то во время обеденного перерыва конкурсантам запрещено общаться со своими экспертами-наставниками. На обед конкурсанты и их наставники обязаны идти в сопровождении эксперта-наставника другого конкурсанта. Конкурсанты, выполнившие все задания чемпионатного дня, могут покидать площадку компетенции. Наблюдать за соперниками запрещено.</w:t>
      </w:r>
    </w:p>
    <w:p w14:paraId="745BC265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F3D8DC1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7774290F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ЭКСПЕРТЫ</w:t>
      </w:r>
    </w:p>
    <w:p w14:paraId="3E581FB5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Экспертам-наставникам запрещено делать фотографии и видеозаписи конкурсантов во время выполнения заданий.</w:t>
      </w:r>
    </w:p>
    <w:p w14:paraId="55C534F3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Эксперты, производящие оценку аспектов на английском языке, должны владеть им на уровне не ниже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upper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intermediate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r>
        <w:rPr>
          <w:rFonts w:ascii="Times New Roman" w:hAnsi="Times New Roman" w:cs="Times New Roman"/>
          <w:color w:val="000000"/>
          <w:sz w:val="28"/>
          <w:szCs w:val="28"/>
        </w:rPr>
        <w:t>2) либо могут быть привлечены преподаватели английского языка в качестве консультантов. Данные консультанты в голосованиях экспертов не принимают участия.</w:t>
      </w:r>
    </w:p>
    <w:p w14:paraId="098D3216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8C72760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ПОЛОЖЕНИЯ</w:t>
      </w:r>
    </w:p>
    <w:p w14:paraId="5B3E35E3" w14:textId="77777777" w:rsidR="00E76466" w:rsidRDefault="009843BC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Использование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-накопителей/карт памяти запрещено для всех, кроме ГЭ ответственных и назначенных ГЭ экспертов.</w:t>
      </w:r>
    </w:p>
    <w:p w14:paraId="7CA61F27" w14:textId="77777777" w:rsidR="00E76466" w:rsidRDefault="00E764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C060545" w14:textId="77777777" w:rsidR="00E76466" w:rsidRDefault="009843BC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szCs w:val="28"/>
        </w:rPr>
      </w:pPr>
      <w:bookmarkStart w:id="18" w:name="_Toc78885659"/>
      <w:bookmarkStart w:id="19" w:name="_Toc181787365"/>
      <w:r>
        <w:rPr>
          <w:rFonts w:ascii="Times New Roman" w:hAnsi="Times New Roman"/>
          <w:color w:val="000000"/>
          <w:szCs w:val="28"/>
        </w:rPr>
        <w:t xml:space="preserve">2.1. </w:t>
      </w:r>
      <w:bookmarkEnd w:id="18"/>
      <w:r>
        <w:rPr>
          <w:rFonts w:ascii="Times New Roman" w:hAnsi="Times New Roman"/>
          <w:szCs w:val="28"/>
        </w:rPr>
        <w:t>ЛИЧНЫЙ ИНСТРУМЕНТ КОНКУРСАНТА</w:t>
      </w:r>
      <w:bookmarkEnd w:id="19"/>
    </w:p>
    <w:p w14:paraId="5E04E355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Личный инструмент нулевой. Ниже изложены требования к внешнему виду конкурсантов.</w:t>
      </w:r>
    </w:p>
    <w:p w14:paraId="7C9227B7" w14:textId="77777777" w:rsidR="00E76466" w:rsidRDefault="009843BC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Мужчины: темный пиджак, брюки классические со стрелкой (одного цвета и ткани с пиджаком) белая рубашка с длинными рукавами, галстук, ремень без декоративного орнамента и классической пряжкой без изображений и логотипов на ней, носки темные, начищенные темные туфли без ярких выделяющихся элементов декора, идентификационная информация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 на груди в виде бейджа, содержащая следующую информацию: фамилия, имя, регион, поле для указания порядкового номера согласно жеребьевке. Короткие и чистые ногти, короткие волосы либо классическая мужская стрижка,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гладко выбритый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 Не допускается ноше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ние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украшений, кроме обручального кольца. Допускается ношение классических часов. Конкурсант обязан соблюдать чистоту и выглядеть опрятно.</w:t>
      </w:r>
    </w:p>
    <w:p w14:paraId="0E0A90A5" w14:textId="77777777" w:rsidR="00E76466" w:rsidRDefault="009843BC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Женщины: темный пиджак, брюки классические со стрелкой/юбка (одного цвета и ткани с пиджаком), рубашка с длинными рукавами, шарф, прозрачные колготки или чулки, темные начищенные туфли, идентификационная информация </w:t>
      </w:r>
      <w:r>
        <w:rPr>
          <w:rFonts w:ascii="Times New Roman" w:hAnsi="Times New Roman" w:cs="Times New Roman"/>
          <w:color w:val="000000"/>
          <w:sz w:val="28"/>
          <w:szCs w:val="28"/>
        </w:rPr>
        <w:t>конкурсант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а на груди в виде бейджа, 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содержащая следующую информацию: фамилия, имя, регион, поле для указания порядкового номера согласно жеребьевке. Юбка не должна быть выше колен. Разрез на юбке разрешен, поскольку облегчает движения, но должен быть не выше колен. Избегайте ярких цветов в одежде и аксессуарах, придерживаясь коричневых, черных или темно-серых оттенков. Ношение белых туфель недопустимо. Предпочтительным материалом для туфель является кожа, темный текстиль или микрофибра. Высокие каблуки неприемлемы, высота каблука должна варьироваться от 3 до 5 см. Неприемлемо ношение балеток на плоской подошве, сандалий и туфель на шпильке. Не допускается ношение туфель с открытым носком, массивным каблуком и туфель на платформе. Ногти короткие и ухоженные, маникюр – нейтральные цвета или френч, короткие волосы (до подбородка) или собранные в пучок, серьги маленькие без висящих деталей и ярких камней, без колец (кроме обручального кольца) и ожерелий. Макияж нейтральный, легкий. Конкурсант обязан соблюдать чистоту и выглядеть опрятно.</w:t>
      </w:r>
    </w:p>
    <w:p w14:paraId="465BB27A" w14:textId="77777777" w:rsidR="00E76466" w:rsidRDefault="00E7646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DAD66D" w14:textId="77777777" w:rsidR="00E76466" w:rsidRDefault="009843BC">
      <w:pPr>
        <w:pStyle w:val="-2"/>
        <w:spacing w:before="0" w:after="0"/>
        <w:ind w:firstLine="709"/>
        <w:contextualSpacing/>
        <w:jc w:val="both"/>
        <w:rPr>
          <w:rFonts w:ascii="Times New Roman" w:hAnsi="Times New Roman"/>
          <w:bCs/>
          <w:caps/>
          <w:szCs w:val="28"/>
        </w:rPr>
      </w:pPr>
      <w:bookmarkStart w:id="20" w:name="_Toc181787366"/>
      <w:bookmarkStart w:id="21" w:name="_Toc78885660"/>
      <w:bookmarkStart w:id="22" w:name="_Toc126654140"/>
      <w:r>
        <w:rPr>
          <w:rFonts w:ascii="Times New Roman" w:hAnsi="Times New Roman"/>
          <w:caps/>
          <w:szCs w:val="28"/>
        </w:rPr>
        <w:t>2.2.</w:t>
      </w:r>
      <w:r>
        <w:rPr>
          <w:rFonts w:ascii="Times New Roman" w:hAnsi="Times New Roman"/>
          <w:i/>
          <w:caps/>
          <w:szCs w:val="28"/>
        </w:rPr>
        <w:t xml:space="preserve"> </w:t>
      </w:r>
      <w:r>
        <w:rPr>
          <w:rFonts w:ascii="Times New Roman" w:hAnsi="Times New Roman"/>
          <w:caps/>
          <w:szCs w:val="28"/>
        </w:rPr>
        <w:t>Материалы, оборудование и инструменты, запрещенные на площадке</w:t>
      </w:r>
      <w:bookmarkEnd w:id="20"/>
      <w:bookmarkEnd w:id="21"/>
      <w:bookmarkEnd w:id="22"/>
    </w:p>
    <w:p w14:paraId="5460E0D9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A1A1A"/>
          <w:sz w:val="28"/>
          <w:szCs w:val="28"/>
          <w:shd w:val="clear" w:color="auto" w:fill="FFFFFF"/>
        </w:rPr>
        <w:t>Любое оборудование, не предусмотренное ИЛ.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39EC917" w14:textId="77777777" w:rsidR="00E76466" w:rsidRDefault="009843B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Шаблоны писем, заготовки заданий, шпаргалки и прочие записи в электронном и печатном виде запрещены.</w:t>
      </w:r>
    </w:p>
    <w:p w14:paraId="1D952C2F" w14:textId="77777777" w:rsidR="00E76466" w:rsidRDefault="00E76466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CCBCB8" w14:textId="77777777" w:rsidR="00E76466" w:rsidRDefault="009843BC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3" w:name="_Toc181787367"/>
      <w:r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23"/>
    </w:p>
    <w:p w14:paraId="0F70E126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№1. Инструкция по заполнению матрицы конкурсного задания;</w:t>
      </w:r>
    </w:p>
    <w:p w14:paraId="787A1D7B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№2. Матрица конкурсного задания;</w:t>
      </w:r>
    </w:p>
    <w:p w14:paraId="7FC9FE1A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№3. Инструкция по охране труда по компетенции «Администрирование отеля»;</w:t>
      </w:r>
    </w:p>
    <w:p w14:paraId="0326268E" w14:textId="77777777" w:rsidR="00E76466" w:rsidRDefault="009843B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№4. Чек-лист компетенции;</w:t>
      </w:r>
    </w:p>
    <w:p w14:paraId="69A1D9D8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№5. Информационный буклет отеля;</w:t>
      </w:r>
    </w:p>
    <w:p w14:paraId="012F1F86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№6. Сценарий (для ГЭ);</w:t>
      </w:r>
    </w:p>
    <w:p w14:paraId="07D8F8F4" w14:textId="77777777" w:rsidR="00E76466" w:rsidRDefault="009843BC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№7. Письменные задания (для ГЭ).</w:t>
      </w:r>
    </w:p>
    <w:sectPr w:rsidR="00E76466">
      <w:footerReference w:type="default" r:id="rId9"/>
      <w:footerReference w:type="first" r:id="rId10"/>
      <w:pgSz w:w="11906" w:h="16838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5E0BF" w14:textId="77777777" w:rsidR="00E76466" w:rsidRDefault="009843BC">
      <w:pPr>
        <w:spacing w:line="240" w:lineRule="auto"/>
      </w:pPr>
      <w:r>
        <w:separator/>
      </w:r>
    </w:p>
  </w:endnote>
  <w:endnote w:type="continuationSeparator" w:id="0">
    <w:p w14:paraId="12499E36" w14:textId="77777777" w:rsidR="00E76466" w:rsidRDefault="009843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DejaVu Sans">
    <w:panose1 w:val="020B0603030804020204"/>
    <w:charset w:val="CC"/>
    <w:family w:val="swiss"/>
    <w:pitch w:val="default"/>
    <w:sig w:usb0="00000000" w:usb1="00000000" w:usb2="0A046029" w:usb3="00000000" w:csb0="000001FF" w:csb1="00000000"/>
  </w:font>
  <w:font w:name="FrutigerLTStd-Light">
    <w:altName w:val="Segoe Print"/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3961735"/>
    </w:sdtPr>
    <w:sdtEndPr>
      <w:rPr>
        <w:rFonts w:ascii="Times New Roman" w:hAnsi="Times New Roman" w:cs="Times New Roman"/>
        <w:sz w:val="24"/>
        <w:szCs w:val="24"/>
      </w:rPr>
    </w:sdtEndPr>
    <w:sdtContent>
      <w:p w14:paraId="21441F99" w14:textId="77777777" w:rsidR="00E76466" w:rsidRDefault="009843BC">
        <w:pPr>
          <w:pStyle w:val="af8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19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88257523"/>
    </w:sdtPr>
    <w:sdtEndPr/>
    <w:sdtContent>
      <w:p w14:paraId="4C8D9661" w14:textId="77777777" w:rsidR="00E76466" w:rsidRDefault="009843BC">
        <w:pPr>
          <w:pStyle w:val="af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2CE43" w14:textId="77777777" w:rsidR="00E76466" w:rsidRDefault="009843BC">
      <w:pPr>
        <w:spacing w:after="0"/>
      </w:pPr>
      <w:r>
        <w:separator/>
      </w:r>
    </w:p>
  </w:footnote>
  <w:footnote w:type="continuationSeparator" w:id="0">
    <w:p w14:paraId="43DD3DE6" w14:textId="77777777" w:rsidR="00E76466" w:rsidRDefault="009843BC">
      <w:pPr>
        <w:spacing w:after="0"/>
      </w:pPr>
      <w:r>
        <w:continuationSeparator/>
      </w:r>
    </w:p>
  </w:footnote>
  <w:footnote w:id="1">
    <w:p w14:paraId="080C702A" w14:textId="77777777" w:rsidR="00E76466" w:rsidRDefault="009843B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6037A5F7" w14:textId="77777777" w:rsidR="00E76466" w:rsidRDefault="009843BC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D4F17"/>
    <w:multiLevelType w:val="multilevel"/>
    <w:tmpl w:val="017D4F1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81AE5"/>
    <w:multiLevelType w:val="multilevel"/>
    <w:tmpl w:val="06F81AE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45FFC"/>
    <w:multiLevelType w:val="multilevel"/>
    <w:tmpl w:val="08D45FF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4D01D0"/>
    <w:multiLevelType w:val="multilevel"/>
    <w:tmpl w:val="104D01D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BA40A8"/>
    <w:multiLevelType w:val="multilevel"/>
    <w:tmpl w:val="20BA40A8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941E05"/>
    <w:multiLevelType w:val="multilevel"/>
    <w:tmpl w:val="23941E05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F65DC"/>
    <w:multiLevelType w:val="multilevel"/>
    <w:tmpl w:val="246F65DC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0" w15:restartNumberingAfterBreak="0">
    <w:nsid w:val="24DF3E0E"/>
    <w:multiLevelType w:val="multilevel"/>
    <w:tmpl w:val="24DF3E0E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1" w15:restartNumberingAfterBreak="0">
    <w:nsid w:val="2DAA0A28"/>
    <w:multiLevelType w:val="multilevel"/>
    <w:tmpl w:val="2DAA0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9C2377"/>
    <w:multiLevelType w:val="multilevel"/>
    <w:tmpl w:val="2F9C2377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AD63C1"/>
    <w:multiLevelType w:val="multilevel"/>
    <w:tmpl w:val="32AD63C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7150CB"/>
    <w:multiLevelType w:val="multilevel"/>
    <w:tmpl w:val="367150CB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54C2FFC"/>
    <w:multiLevelType w:val="multilevel"/>
    <w:tmpl w:val="454C2FFC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6" w15:restartNumberingAfterBreak="0">
    <w:nsid w:val="47A6663A"/>
    <w:multiLevelType w:val="multilevel"/>
    <w:tmpl w:val="47A6663A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701C8B"/>
    <w:multiLevelType w:val="multilevel"/>
    <w:tmpl w:val="49701C8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C5109E"/>
    <w:multiLevelType w:val="multilevel"/>
    <w:tmpl w:val="4EC5109E"/>
    <w:lvl w:ilvl="0">
      <w:start w:val="1"/>
      <w:numFmt w:val="bullet"/>
      <w:lvlText w:val=""/>
      <w:lvlJc w:val="left"/>
      <w:pPr>
        <w:ind w:left="895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0" w15:restartNumberingAfterBreak="0">
    <w:nsid w:val="50B9005F"/>
    <w:multiLevelType w:val="multilevel"/>
    <w:tmpl w:val="50B9005F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1" w15:restartNumberingAfterBreak="0">
    <w:nsid w:val="5C462C13"/>
    <w:multiLevelType w:val="multilevel"/>
    <w:tmpl w:val="5C462C13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CF58C6"/>
    <w:multiLevelType w:val="multilevel"/>
    <w:tmpl w:val="62CF58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D451C6"/>
    <w:multiLevelType w:val="multilevel"/>
    <w:tmpl w:val="68D451C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6210EE"/>
    <w:multiLevelType w:val="multilevel"/>
    <w:tmpl w:val="7C6210EE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D964112"/>
    <w:multiLevelType w:val="multilevel"/>
    <w:tmpl w:val="7D964112"/>
    <w:lvl w:ilvl="0">
      <w:start w:val="1"/>
      <w:numFmt w:val="bullet"/>
      <w:lvlText w:val=""/>
      <w:lvlJc w:val="left"/>
      <w:pPr>
        <w:ind w:left="1028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6"/>
  </w:num>
  <w:num w:numId="4">
    <w:abstractNumId w:val="4"/>
  </w:num>
  <w:num w:numId="5">
    <w:abstractNumId w:val="13"/>
  </w:num>
  <w:num w:numId="6">
    <w:abstractNumId w:val="10"/>
  </w:num>
  <w:num w:numId="7">
    <w:abstractNumId w:val="14"/>
  </w:num>
  <w:num w:numId="8">
    <w:abstractNumId w:val="19"/>
  </w:num>
  <w:num w:numId="9">
    <w:abstractNumId w:val="3"/>
  </w:num>
  <w:num w:numId="10">
    <w:abstractNumId w:val="20"/>
  </w:num>
  <w:num w:numId="11">
    <w:abstractNumId w:val="7"/>
  </w:num>
  <w:num w:numId="12">
    <w:abstractNumId w:val="9"/>
  </w:num>
  <w:num w:numId="13">
    <w:abstractNumId w:val="0"/>
  </w:num>
  <w:num w:numId="14">
    <w:abstractNumId w:val="15"/>
  </w:num>
  <w:num w:numId="15">
    <w:abstractNumId w:val="12"/>
  </w:num>
  <w:num w:numId="16">
    <w:abstractNumId w:val="25"/>
  </w:num>
  <w:num w:numId="17">
    <w:abstractNumId w:val="24"/>
  </w:num>
  <w:num w:numId="18">
    <w:abstractNumId w:val="16"/>
  </w:num>
  <w:num w:numId="19">
    <w:abstractNumId w:val="8"/>
  </w:num>
  <w:num w:numId="20">
    <w:abstractNumId w:val="23"/>
  </w:num>
  <w:num w:numId="21">
    <w:abstractNumId w:val="11"/>
  </w:num>
  <w:num w:numId="22">
    <w:abstractNumId w:val="18"/>
  </w:num>
  <w:num w:numId="23">
    <w:abstractNumId w:val="21"/>
  </w:num>
  <w:num w:numId="24">
    <w:abstractNumId w:val="1"/>
  </w:num>
  <w:num w:numId="25">
    <w:abstractNumId w:val="2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36ED0"/>
    <w:rsid w:val="00041A78"/>
    <w:rsid w:val="000540B7"/>
    <w:rsid w:val="00054C98"/>
    <w:rsid w:val="00056CDE"/>
    <w:rsid w:val="00064DB6"/>
    <w:rsid w:val="00067386"/>
    <w:rsid w:val="000732FF"/>
    <w:rsid w:val="00081387"/>
    <w:rsid w:val="00081D65"/>
    <w:rsid w:val="00087E8D"/>
    <w:rsid w:val="00092FBD"/>
    <w:rsid w:val="000A1F96"/>
    <w:rsid w:val="000B3178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07362"/>
    <w:rsid w:val="00114D79"/>
    <w:rsid w:val="00127743"/>
    <w:rsid w:val="001346B1"/>
    <w:rsid w:val="00137545"/>
    <w:rsid w:val="00142409"/>
    <w:rsid w:val="00150A63"/>
    <w:rsid w:val="0015561E"/>
    <w:rsid w:val="001627D5"/>
    <w:rsid w:val="001647B2"/>
    <w:rsid w:val="00164E7D"/>
    <w:rsid w:val="00171685"/>
    <w:rsid w:val="00172C8A"/>
    <w:rsid w:val="0017612A"/>
    <w:rsid w:val="001B0E22"/>
    <w:rsid w:val="001B4B65"/>
    <w:rsid w:val="001C1282"/>
    <w:rsid w:val="001C464E"/>
    <w:rsid w:val="001C63E7"/>
    <w:rsid w:val="001E1DF9"/>
    <w:rsid w:val="0020351A"/>
    <w:rsid w:val="00213BC5"/>
    <w:rsid w:val="00220E70"/>
    <w:rsid w:val="002228E8"/>
    <w:rsid w:val="00237603"/>
    <w:rsid w:val="00247E8C"/>
    <w:rsid w:val="00270E01"/>
    <w:rsid w:val="0027271A"/>
    <w:rsid w:val="002776A1"/>
    <w:rsid w:val="00282DB9"/>
    <w:rsid w:val="00287E8F"/>
    <w:rsid w:val="0029547E"/>
    <w:rsid w:val="002A76A0"/>
    <w:rsid w:val="002B1426"/>
    <w:rsid w:val="002B3DBB"/>
    <w:rsid w:val="002F2906"/>
    <w:rsid w:val="002F73D3"/>
    <w:rsid w:val="002F77BD"/>
    <w:rsid w:val="00300A29"/>
    <w:rsid w:val="003242E1"/>
    <w:rsid w:val="00333911"/>
    <w:rsid w:val="00334165"/>
    <w:rsid w:val="00351558"/>
    <w:rsid w:val="003531E7"/>
    <w:rsid w:val="003601A4"/>
    <w:rsid w:val="00371FDB"/>
    <w:rsid w:val="0037535C"/>
    <w:rsid w:val="003815C7"/>
    <w:rsid w:val="003934F8"/>
    <w:rsid w:val="00397A1B"/>
    <w:rsid w:val="003A21C8"/>
    <w:rsid w:val="003C1D7A"/>
    <w:rsid w:val="003C5F97"/>
    <w:rsid w:val="003D10CC"/>
    <w:rsid w:val="003D1E51"/>
    <w:rsid w:val="003F2B10"/>
    <w:rsid w:val="003F66B1"/>
    <w:rsid w:val="00407395"/>
    <w:rsid w:val="00410115"/>
    <w:rsid w:val="004254FE"/>
    <w:rsid w:val="00436FFC"/>
    <w:rsid w:val="004375BF"/>
    <w:rsid w:val="00437D28"/>
    <w:rsid w:val="00441580"/>
    <w:rsid w:val="0044354A"/>
    <w:rsid w:val="004536DE"/>
    <w:rsid w:val="00454353"/>
    <w:rsid w:val="00461AC6"/>
    <w:rsid w:val="0047429B"/>
    <w:rsid w:val="0047635D"/>
    <w:rsid w:val="0048698D"/>
    <w:rsid w:val="004904C5"/>
    <w:rsid w:val="004917C4"/>
    <w:rsid w:val="004A07A5"/>
    <w:rsid w:val="004B692B"/>
    <w:rsid w:val="004C3CAF"/>
    <w:rsid w:val="004C703E"/>
    <w:rsid w:val="004D096E"/>
    <w:rsid w:val="004D2308"/>
    <w:rsid w:val="004E600E"/>
    <w:rsid w:val="004E785E"/>
    <w:rsid w:val="004E7905"/>
    <w:rsid w:val="005055FF"/>
    <w:rsid w:val="00510059"/>
    <w:rsid w:val="005109CE"/>
    <w:rsid w:val="00554CBB"/>
    <w:rsid w:val="005560AC"/>
    <w:rsid w:val="00557CC0"/>
    <w:rsid w:val="0056194A"/>
    <w:rsid w:val="00563D0E"/>
    <w:rsid w:val="00565B7C"/>
    <w:rsid w:val="00585082"/>
    <w:rsid w:val="005A1625"/>
    <w:rsid w:val="005A1E78"/>
    <w:rsid w:val="005A203B"/>
    <w:rsid w:val="005B05D5"/>
    <w:rsid w:val="005B0DEC"/>
    <w:rsid w:val="005B66FC"/>
    <w:rsid w:val="005B7C31"/>
    <w:rsid w:val="005C6A23"/>
    <w:rsid w:val="005C7D09"/>
    <w:rsid w:val="005E30DC"/>
    <w:rsid w:val="00603FFE"/>
    <w:rsid w:val="00605DD7"/>
    <w:rsid w:val="0060658F"/>
    <w:rsid w:val="00613219"/>
    <w:rsid w:val="0062789A"/>
    <w:rsid w:val="00627BE7"/>
    <w:rsid w:val="0063396F"/>
    <w:rsid w:val="00640E3F"/>
    <w:rsid w:val="00640E46"/>
    <w:rsid w:val="0064179C"/>
    <w:rsid w:val="00643A8A"/>
    <w:rsid w:val="0064491A"/>
    <w:rsid w:val="00653B50"/>
    <w:rsid w:val="00654F46"/>
    <w:rsid w:val="00666BDD"/>
    <w:rsid w:val="0067481A"/>
    <w:rsid w:val="006776B4"/>
    <w:rsid w:val="006873B8"/>
    <w:rsid w:val="00687B2B"/>
    <w:rsid w:val="00695A28"/>
    <w:rsid w:val="006A4EFB"/>
    <w:rsid w:val="006B0FEA"/>
    <w:rsid w:val="006C6D6D"/>
    <w:rsid w:val="006C7A3B"/>
    <w:rsid w:val="006C7CE4"/>
    <w:rsid w:val="006E0F28"/>
    <w:rsid w:val="006E7916"/>
    <w:rsid w:val="006F0945"/>
    <w:rsid w:val="006F2544"/>
    <w:rsid w:val="006F4464"/>
    <w:rsid w:val="00702098"/>
    <w:rsid w:val="00714CA4"/>
    <w:rsid w:val="007250D9"/>
    <w:rsid w:val="007274B8"/>
    <w:rsid w:val="00727F97"/>
    <w:rsid w:val="00730AE0"/>
    <w:rsid w:val="0074372D"/>
    <w:rsid w:val="007553A3"/>
    <w:rsid w:val="007604F9"/>
    <w:rsid w:val="0076376E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3990"/>
    <w:rsid w:val="007E73B4"/>
    <w:rsid w:val="007F165A"/>
    <w:rsid w:val="00812516"/>
    <w:rsid w:val="00832EBB"/>
    <w:rsid w:val="00834734"/>
    <w:rsid w:val="008351FB"/>
    <w:rsid w:val="00835BF6"/>
    <w:rsid w:val="0085112F"/>
    <w:rsid w:val="00855D34"/>
    <w:rsid w:val="008732C7"/>
    <w:rsid w:val="008743B2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8F2027"/>
    <w:rsid w:val="00900604"/>
    <w:rsid w:val="00901689"/>
    <w:rsid w:val="009018F0"/>
    <w:rsid w:val="00906E82"/>
    <w:rsid w:val="009156B0"/>
    <w:rsid w:val="009203A8"/>
    <w:rsid w:val="00945E13"/>
    <w:rsid w:val="00953113"/>
    <w:rsid w:val="00954B97"/>
    <w:rsid w:val="00955127"/>
    <w:rsid w:val="00956BC9"/>
    <w:rsid w:val="00961DA0"/>
    <w:rsid w:val="009641EE"/>
    <w:rsid w:val="00970F49"/>
    <w:rsid w:val="009715DA"/>
    <w:rsid w:val="00976338"/>
    <w:rsid w:val="00977A93"/>
    <w:rsid w:val="009843BC"/>
    <w:rsid w:val="00992D9C"/>
    <w:rsid w:val="009931F0"/>
    <w:rsid w:val="009955F8"/>
    <w:rsid w:val="009A1CBC"/>
    <w:rsid w:val="009A36AD"/>
    <w:rsid w:val="009B18A2"/>
    <w:rsid w:val="009D04EE"/>
    <w:rsid w:val="009E1044"/>
    <w:rsid w:val="009E37D3"/>
    <w:rsid w:val="009E52E7"/>
    <w:rsid w:val="009E5BD9"/>
    <w:rsid w:val="009F2C74"/>
    <w:rsid w:val="009F57C0"/>
    <w:rsid w:val="00A0510D"/>
    <w:rsid w:val="00A11569"/>
    <w:rsid w:val="00A148C1"/>
    <w:rsid w:val="00A15586"/>
    <w:rsid w:val="00A204BB"/>
    <w:rsid w:val="00A20584"/>
    <w:rsid w:val="00A20A67"/>
    <w:rsid w:val="00A27EE4"/>
    <w:rsid w:val="00A36EE2"/>
    <w:rsid w:val="00A4187F"/>
    <w:rsid w:val="00A5267D"/>
    <w:rsid w:val="00A57976"/>
    <w:rsid w:val="00A62B28"/>
    <w:rsid w:val="00A636B8"/>
    <w:rsid w:val="00A8496D"/>
    <w:rsid w:val="00A85D42"/>
    <w:rsid w:val="00A87627"/>
    <w:rsid w:val="00A91D4B"/>
    <w:rsid w:val="00A9232F"/>
    <w:rsid w:val="00A962D4"/>
    <w:rsid w:val="00A9790B"/>
    <w:rsid w:val="00AA1FF8"/>
    <w:rsid w:val="00AA2B8A"/>
    <w:rsid w:val="00AD2200"/>
    <w:rsid w:val="00AE6AB7"/>
    <w:rsid w:val="00AE7A32"/>
    <w:rsid w:val="00B162B5"/>
    <w:rsid w:val="00B16C8F"/>
    <w:rsid w:val="00B236AD"/>
    <w:rsid w:val="00B30A26"/>
    <w:rsid w:val="00B30C97"/>
    <w:rsid w:val="00B32B9B"/>
    <w:rsid w:val="00B330F5"/>
    <w:rsid w:val="00B3384D"/>
    <w:rsid w:val="00B37579"/>
    <w:rsid w:val="00B40FFB"/>
    <w:rsid w:val="00B4196F"/>
    <w:rsid w:val="00B45392"/>
    <w:rsid w:val="00B45AA4"/>
    <w:rsid w:val="00B4726F"/>
    <w:rsid w:val="00B5459F"/>
    <w:rsid w:val="00B610A2"/>
    <w:rsid w:val="00B8259B"/>
    <w:rsid w:val="00BA2CF0"/>
    <w:rsid w:val="00BC3813"/>
    <w:rsid w:val="00BC3B3A"/>
    <w:rsid w:val="00BC663E"/>
    <w:rsid w:val="00BC7808"/>
    <w:rsid w:val="00BE099A"/>
    <w:rsid w:val="00C06EBC"/>
    <w:rsid w:val="00C0723F"/>
    <w:rsid w:val="00C121F9"/>
    <w:rsid w:val="00C14A4A"/>
    <w:rsid w:val="00C17B01"/>
    <w:rsid w:val="00C21E3A"/>
    <w:rsid w:val="00C25301"/>
    <w:rsid w:val="00C26C83"/>
    <w:rsid w:val="00C31CA1"/>
    <w:rsid w:val="00C36CD9"/>
    <w:rsid w:val="00C4218A"/>
    <w:rsid w:val="00C4776C"/>
    <w:rsid w:val="00C52383"/>
    <w:rsid w:val="00C54676"/>
    <w:rsid w:val="00C56A9B"/>
    <w:rsid w:val="00C740CF"/>
    <w:rsid w:val="00C8277D"/>
    <w:rsid w:val="00C9202B"/>
    <w:rsid w:val="00C95538"/>
    <w:rsid w:val="00C96567"/>
    <w:rsid w:val="00C97E44"/>
    <w:rsid w:val="00CA6CCD"/>
    <w:rsid w:val="00CC50B7"/>
    <w:rsid w:val="00CD66EF"/>
    <w:rsid w:val="00CE2498"/>
    <w:rsid w:val="00CE2CEF"/>
    <w:rsid w:val="00CE36B8"/>
    <w:rsid w:val="00CF0DA9"/>
    <w:rsid w:val="00D02C00"/>
    <w:rsid w:val="00D10944"/>
    <w:rsid w:val="00D12ABD"/>
    <w:rsid w:val="00D16F4B"/>
    <w:rsid w:val="00D17132"/>
    <w:rsid w:val="00D2075B"/>
    <w:rsid w:val="00D229F1"/>
    <w:rsid w:val="00D274CE"/>
    <w:rsid w:val="00D32A27"/>
    <w:rsid w:val="00D35306"/>
    <w:rsid w:val="00D37CEC"/>
    <w:rsid w:val="00D37DEA"/>
    <w:rsid w:val="00D405D4"/>
    <w:rsid w:val="00D41269"/>
    <w:rsid w:val="00D417E6"/>
    <w:rsid w:val="00D45007"/>
    <w:rsid w:val="00D617CC"/>
    <w:rsid w:val="00D723A9"/>
    <w:rsid w:val="00D82186"/>
    <w:rsid w:val="00D83E4E"/>
    <w:rsid w:val="00D874FD"/>
    <w:rsid w:val="00D87A1E"/>
    <w:rsid w:val="00D93F7F"/>
    <w:rsid w:val="00D960B7"/>
    <w:rsid w:val="00DD7748"/>
    <w:rsid w:val="00DE39D8"/>
    <w:rsid w:val="00DE5614"/>
    <w:rsid w:val="00E0407E"/>
    <w:rsid w:val="00E04FDF"/>
    <w:rsid w:val="00E053B8"/>
    <w:rsid w:val="00E15F2A"/>
    <w:rsid w:val="00E279E8"/>
    <w:rsid w:val="00E579D6"/>
    <w:rsid w:val="00E665E4"/>
    <w:rsid w:val="00E75567"/>
    <w:rsid w:val="00E76466"/>
    <w:rsid w:val="00E857D6"/>
    <w:rsid w:val="00E92F50"/>
    <w:rsid w:val="00E9484E"/>
    <w:rsid w:val="00EA0163"/>
    <w:rsid w:val="00EA0C3A"/>
    <w:rsid w:val="00EA30C6"/>
    <w:rsid w:val="00EB2779"/>
    <w:rsid w:val="00EC3F97"/>
    <w:rsid w:val="00ED18F9"/>
    <w:rsid w:val="00ED53C9"/>
    <w:rsid w:val="00EE197A"/>
    <w:rsid w:val="00EE7DA3"/>
    <w:rsid w:val="00EF27B6"/>
    <w:rsid w:val="00F1662D"/>
    <w:rsid w:val="00F23B2A"/>
    <w:rsid w:val="00F3099C"/>
    <w:rsid w:val="00F34E81"/>
    <w:rsid w:val="00F35F4F"/>
    <w:rsid w:val="00F50AC5"/>
    <w:rsid w:val="00F54B98"/>
    <w:rsid w:val="00F57964"/>
    <w:rsid w:val="00F6025D"/>
    <w:rsid w:val="00F626C7"/>
    <w:rsid w:val="00F672B2"/>
    <w:rsid w:val="00F82046"/>
    <w:rsid w:val="00F8340A"/>
    <w:rsid w:val="00F83D10"/>
    <w:rsid w:val="00F93643"/>
    <w:rsid w:val="00F96457"/>
    <w:rsid w:val="00FA32DF"/>
    <w:rsid w:val="00FA7E26"/>
    <w:rsid w:val="00FB022D"/>
    <w:rsid w:val="00FB1F17"/>
    <w:rsid w:val="00FB3492"/>
    <w:rsid w:val="00FB5E3F"/>
    <w:rsid w:val="00FB67F1"/>
    <w:rsid w:val="00FC16D1"/>
    <w:rsid w:val="00FC415A"/>
    <w:rsid w:val="00FC6098"/>
    <w:rsid w:val="00FD20DE"/>
    <w:rsid w:val="1F014A3F"/>
    <w:rsid w:val="3D670B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9DD8D"/>
  <w15:docId w15:val="{27F8D74C-1280-4C67-AA07-DD53AD051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qFormat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qFormat/>
    <w:rPr>
      <w:color w:val="800080"/>
      <w:u w:val="single"/>
    </w:rPr>
  </w:style>
  <w:style w:type="character" w:styleId="a6">
    <w:name w:val="footnote reference"/>
    <w:qFormat/>
    <w:rPr>
      <w:vertAlign w:val="superscript"/>
    </w:rPr>
  </w:style>
  <w:style w:type="character" w:styleId="a7">
    <w:name w:val="annotation reference"/>
    <w:basedOn w:val="a2"/>
    <w:semiHidden/>
    <w:unhideWhenUsed/>
    <w:qFormat/>
    <w:rPr>
      <w:sz w:val="16"/>
      <w:szCs w:val="16"/>
    </w:rPr>
  </w:style>
  <w:style w:type="character" w:styleId="a8">
    <w:name w:val="Emphasis"/>
    <w:basedOn w:val="a2"/>
    <w:uiPriority w:val="20"/>
    <w:qFormat/>
    <w:rPr>
      <w:i/>
      <w:iCs/>
    </w:rPr>
  </w:style>
  <w:style w:type="character" w:styleId="a9">
    <w:name w:val="Hyperlink"/>
    <w:uiPriority w:val="99"/>
    <w:qFormat/>
    <w:rPr>
      <w:color w:val="0000FF"/>
      <w:u w:val="single"/>
    </w:rPr>
  </w:style>
  <w:style w:type="character" w:styleId="aa">
    <w:name w:val="page number"/>
    <w:qFormat/>
    <w:rPr>
      <w:rFonts w:ascii="Arial" w:hAnsi="Arial"/>
      <w:sz w:val="16"/>
    </w:rPr>
  </w:style>
  <w:style w:type="paragraph" w:styleId="ab">
    <w:name w:val="Balloon Text"/>
    <w:basedOn w:val="a1"/>
    <w:link w:val="ac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qFormat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d">
    <w:name w:val="caption"/>
    <w:basedOn w:val="a1"/>
    <w:next w:val="a1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e">
    <w:name w:val="annotation text"/>
    <w:basedOn w:val="a1"/>
    <w:link w:val="af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semiHidden/>
    <w:unhideWhenUsed/>
    <w:qFormat/>
    <w:rPr>
      <w:b/>
      <w:bCs/>
    </w:rPr>
  </w:style>
  <w:style w:type="paragraph" w:styleId="af2">
    <w:name w:val="footnote text"/>
    <w:basedOn w:val="a1"/>
    <w:link w:val="af3"/>
    <w:qFormat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4">
    <w:name w:val="header"/>
    <w:basedOn w:val="a1"/>
    <w:link w:val="af5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f6">
    <w:name w:val="Body Text"/>
    <w:basedOn w:val="a1"/>
    <w:link w:val="af7"/>
    <w:semiHidden/>
    <w:qFormat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8">
    <w:name w:val="footer"/>
    <w:basedOn w:val="a1"/>
    <w:link w:val="af9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qFormat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a">
    <w:name w:val="Table Grid"/>
    <w:basedOn w:val="a3"/>
    <w:uiPriority w:val="39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5">
    <w:name w:val="Верхний колонтитул Знак"/>
    <w:basedOn w:val="a2"/>
    <w:link w:val="af4"/>
    <w:uiPriority w:val="99"/>
    <w:qFormat/>
  </w:style>
  <w:style w:type="character" w:customStyle="1" w:styleId="af9">
    <w:name w:val="Нижний колонтитул Знак"/>
    <w:basedOn w:val="a2"/>
    <w:link w:val="af8"/>
    <w:uiPriority w:val="99"/>
    <w:qFormat/>
  </w:style>
  <w:style w:type="paragraph" w:styleId="afb">
    <w:name w:val="No Spacing"/>
    <w:link w:val="afc"/>
    <w:uiPriority w:val="1"/>
    <w:qFormat/>
    <w:rPr>
      <w:rFonts w:eastAsiaTheme="minorEastAsia"/>
      <w:sz w:val="22"/>
      <w:szCs w:val="22"/>
    </w:rPr>
  </w:style>
  <w:style w:type="character" w:customStyle="1" w:styleId="afc">
    <w:name w:val="Без интервала Знак"/>
    <w:basedOn w:val="a2"/>
    <w:link w:val="afb"/>
    <w:uiPriority w:val="1"/>
    <w:qFormat/>
    <w:rPr>
      <w:rFonts w:eastAsiaTheme="minorEastAsia"/>
      <w:lang w:eastAsia="ru-RU"/>
    </w:rPr>
  </w:style>
  <w:style w:type="character" w:styleId="afd">
    <w:name w:val="Placeholder Text"/>
    <w:basedOn w:val="a2"/>
    <w:uiPriority w:val="99"/>
    <w:semiHidden/>
    <w:qFormat/>
    <w:rPr>
      <w:color w:val="808080"/>
    </w:rPr>
  </w:style>
  <w:style w:type="character" w:customStyle="1" w:styleId="ac">
    <w:name w:val="Текст выноски Знак"/>
    <w:basedOn w:val="a2"/>
    <w:link w:val="ab"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qFormat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qFormat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qFormat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qFormat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qFormat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qFormat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qFormat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qFormat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qFormat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qFormat/>
  </w:style>
  <w:style w:type="paragraph" w:customStyle="1" w:styleId="bullet">
    <w:name w:val="bullet"/>
    <w:basedOn w:val="a1"/>
    <w:qFormat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qFormat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qFormat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7">
    <w:name w:val="Основной текст Знак"/>
    <w:basedOn w:val="a2"/>
    <w:link w:val="af6"/>
    <w:semiHidden/>
    <w:qFormat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qFormat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qFormat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qFormat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3">
    <w:name w:val="Текст сноски Знак"/>
    <w:basedOn w:val="a2"/>
    <w:link w:val="af2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qFormat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e">
    <w:name w:val="выделение цвет"/>
    <w:basedOn w:val="a1"/>
    <w:link w:val="aff"/>
    <w:qFormat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0">
    <w:name w:val="цвет в таблице"/>
    <w:qFormat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qFormat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1">
    <w:name w:val="!Текст"/>
    <w:basedOn w:val="a1"/>
    <w:link w:val="aff2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qFormat/>
    <w:rPr>
      <w:rFonts w:ascii="Arial" w:eastAsia="Times New Roman" w:hAnsi="Arial" w:cs="Times New Roman"/>
      <w:b/>
      <w:sz w:val="28"/>
      <w:szCs w:val="24"/>
    </w:rPr>
  </w:style>
  <w:style w:type="paragraph" w:customStyle="1" w:styleId="aff3">
    <w:name w:val="!Синий заголовок текста"/>
    <w:basedOn w:val="afe"/>
    <w:link w:val="aff4"/>
    <w:qFormat/>
  </w:style>
  <w:style w:type="character" w:customStyle="1" w:styleId="aff2">
    <w:name w:val="!Текст Знак"/>
    <w:link w:val="aff1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5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">
    <w:name w:val="выделение цвет Знак"/>
    <w:link w:val="afe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4">
    <w:name w:val="!Синий заголовок текста Знак"/>
    <w:link w:val="aff3"/>
    <w:qFormat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6">
    <w:name w:val="List Paragraph"/>
    <w:basedOn w:val="a1"/>
    <w:link w:val="aff7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5">
    <w:name w:val="!Список с точками Знак"/>
    <w:link w:val="a0"/>
    <w:qFormat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8">
    <w:name w:val="Базовый"/>
    <w:qFormat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qFormat/>
    <w:rPr>
      <w:color w:val="0000FF"/>
      <w:u w:val="single"/>
      <w:lang w:val="ru-RU" w:eastAsia="ru-RU" w:bidi="ru-RU"/>
    </w:rPr>
  </w:style>
  <w:style w:type="character" w:customStyle="1" w:styleId="af">
    <w:name w:val="Текст примечания Знак"/>
    <w:basedOn w:val="a2"/>
    <w:link w:val="ae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ма примечания Знак"/>
    <w:basedOn w:val="af"/>
    <w:link w:val="af0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6"/>
    <w:uiPriority w:val="1"/>
    <w:qFormat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qFormat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qFormat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f7">
    <w:name w:val="Абзац списка Знак"/>
    <w:link w:val="aff6"/>
    <w:uiPriority w:val="34"/>
    <w:qFormat/>
    <w:locked/>
    <w:rPr>
      <w:rFonts w:ascii="Calibri" w:eastAsia="Calibri" w:hAnsi="Calibri" w:cs="Times New Roman"/>
    </w:rPr>
  </w:style>
  <w:style w:type="character" w:customStyle="1" w:styleId="16">
    <w:name w:val="Слабая ссылка1"/>
    <w:uiPriority w:val="31"/>
    <w:qFormat/>
    <w:rPr>
      <w:color w:val="auto"/>
      <w:u w:val="single" w:color="9BBB5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6BAC125-3BAC-4F8B-B4CF-DE4A38288586}"/>
</file>

<file path=customXml/itemProps2.xml><?xml version="1.0" encoding="utf-8"?>
<ds:datastoreItem xmlns:ds="http://schemas.openxmlformats.org/officeDocument/2006/customXml" ds:itemID="{9AE72261-AC5F-46B5-B155-EB459FCFB71D}"/>
</file>

<file path=customXml/itemProps3.xml><?xml version="1.0" encoding="utf-8"?>
<ds:datastoreItem xmlns:ds="http://schemas.openxmlformats.org/officeDocument/2006/customXml" ds:itemID="{C8BA542F-ACD3-4B1D-84F7-BD73DB94C97A}"/>
</file>

<file path=customXml/itemProps4.xml><?xml version="1.0" encoding="utf-8"?>
<ds:datastoreItem xmlns:ds="http://schemas.openxmlformats.org/officeDocument/2006/customXml" ds:itemID="{584EB629-A47E-4C0C-80B3-5E18527A31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4796</Words>
  <Characters>27340</Characters>
  <Application>Microsoft Office Word</Application>
  <DocSecurity>0</DocSecurity>
  <Lines>227</Lines>
  <Paragraphs>64</Paragraphs>
  <ScaleCrop>false</ScaleCrop>
  <Company>Hewlett-Packard Company</Company>
  <LinksUpToDate>false</LinksUpToDate>
  <CharactersWithSpaces>32072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ТТК</cp:lastModifiedBy>
  <cp:revision>2</cp:revision>
  <dcterms:created xsi:type="dcterms:W3CDTF">2026-01-19T07:53:00Z</dcterms:created>
  <dcterms:modified xsi:type="dcterms:W3CDTF">2026-01-19T07:53:00Z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6CE2C3E255854EF8BB56C037EA0DDFE3_13</vt:lpwstr>
  </property>
  <property fmtid="{D5CDD505-2E9C-101B-9397-08002B2CF9AE}" pid="4" name="ContentTypeId">
    <vt:lpwstr>0x010100C79EE694BFD3AB4099269F9CBB8986B2</vt:lpwstr>
  </property>
</Properties>
</file>