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88" w:rsidRDefault="00917188" w:rsidP="00917188">
      <w:pPr>
        <w:tabs>
          <w:tab w:val="left" w:pos="5490"/>
        </w:tabs>
        <w:spacing w:after="0" w:line="240" w:lineRule="auto"/>
        <w:jc w:val="center"/>
        <w:rPr>
          <w:rFonts w:ascii="Times New Roman" w:hAnsi="Times New Roman"/>
          <w:b/>
        </w:rPr>
      </w:pPr>
      <w:r>
        <w:rPr>
          <w:rFonts w:ascii="Times New Roman" w:hAnsi="Times New Roman"/>
          <w:b/>
        </w:rPr>
        <w:t>Справка по результатам итоговой аттестации учащихся</w:t>
      </w:r>
    </w:p>
    <w:p w:rsidR="00917188" w:rsidRDefault="00917188" w:rsidP="00917188">
      <w:pPr>
        <w:tabs>
          <w:tab w:val="left" w:pos="5490"/>
        </w:tabs>
        <w:spacing w:after="0" w:line="240" w:lineRule="auto"/>
        <w:jc w:val="center"/>
        <w:rPr>
          <w:rFonts w:ascii="Times New Roman" w:hAnsi="Times New Roman"/>
          <w:b/>
        </w:rPr>
      </w:pPr>
      <w:r>
        <w:rPr>
          <w:rFonts w:ascii="Times New Roman" w:hAnsi="Times New Roman"/>
          <w:b/>
        </w:rPr>
        <w:t>муниципального бюджетного учреждения дополнительного образования</w:t>
      </w:r>
    </w:p>
    <w:p w:rsidR="00917188" w:rsidRDefault="00917188" w:rsidP="00917188">
      <w:pPr>
        <w:tabs>
          <w:tab w:val="left" w:pos="5490"/>
        </w:tabs>
        <w:spacing w:after="0" w:line="240" w:lineRule="auto"/>
        <w:jc w:val="center"/>
        <w:rPr>
          <w:rFonts w:ascii="Times New Roman" w:hAnsi="Times New Roman"/>
          <w:b/>
        </w:rPr>
      </w:pPr>
      <w:r>
        <w:rPr>
          <w:rFonts w:ascii="Times New Roman" w:hAnsi="Times New Roman"/>
          <w:b/>
        </w:rPr>
        <w:t xml:space="preserve"> «Юринский дом детского творчества </w:t>
      </w:r>
    </w:p>
    <w:p w:rsidR="00917188" w:rsidRDefault="00917188" w:rsidP="00917188">
      <w:pPr>
        <w:tabs>
          <w:tab w:val="left" w:pos="5490"/>
        </w:tabs>
        <w:spacing w:after="0" w:line="240" w:lineRule="auto"/>
        <w:jc w:val="center"/>
        <w:rPr>
          <w:rFonts w:ascii="Times New Roman" w:hAnsi="Times New Roman"/>
          <w:b/>
        </w:rPr>
      </w:pPr>
      <w:r>
        <w:rPr>
          <w:rFonts w:ascii="Times New Roman" w:hAnsi="Times New Roman"/>
          <w:b/>
        </w:rPr>
        <w:t>2021-2022 учебного года.</w:t>
      </w:r>
    </w:p>
    <w:p w:rsidR="00917188" w:rsidRDefault="00917188" w:rsidP="00917188">
      <w:pPr>
        <w:tabs>
          <w:tab w:val="left" w:pos="5490"/>
        </w:tabs>
        <w:spacing w:after="0" w:line="240" w:lineRule="auto"/>
        <w:jc w:val="center"/>
        <w:rPr>
          <w:rFonts w:ascii="Times New Roman" w:hAnsi="Times New Roman"/>
          <w:b/>
        </w:rPr>
      </w:pP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На основании приказа МБУДО «Юринский ДДТ» № 28  от 29 апреля 2022г «О проведении итоговой аттестации учащихся» и на основании Положения об аттестации учащихся в период с 23 по 39 мая 2022 года прошла итоговая аттестация учащихся.</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Образовательный процесс в системе дополнительного образования детей представляет собой специально организованную деятельность педагогов и учащихся, направленную на решение задач обучения, воспитания и развития детей. В педагогической теории и практике измерение и оценка результатов образовательного процесса всегда остаются в центре внимания, поскольку они лежат в основе определения эффективности и дальнейшего пути совершенствования содержания, методов и организации обучения. Лучшим средством оценки результатов обучения является аттестация учащихся.</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Аттестация – это оценка уровня и качества освоения образовательных программ в конкретной предметной деятельности.</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Цель итоговой аттестации – выявление итогового уровня развития теоретических знаний, практических умений и навыков, их соответствия прогнозируемым результатам дополнительных общеобразовательных общеразвивающих программ.</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Задачи аттестации:</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Учебная. Создаёт дополнительные условия для обобщения и осмысления учащимися полученных теоретических и практических знаний, умений и навыков.</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Воспитательная. Является стимулом к расширению познавательных интересов и потребностей ребёнка.</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Развивающая. Позволяет детям осознать уровень их актуального развития и определить перспективы.</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Аттестация строится на следующих принципах:</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научность;</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открытость результатов для педагогов и родителей, доступность;</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свобода выбора педагогом форм и методов проведения оценки результатов;</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обоснованность критериев оценки результатов с учётом конкретного вида деятельности;</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учёт индивидуальных и возрастных особенностей обучающихся;</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соблюдение педагогической этики.</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Итоговая аттестация – это оценка уровня достижений учащихся по завершении освоения дополнительной общеобразовательной общеразвивающей программы с целью определения изменения уровня развития детей, их творческих способностей; заключительная проверка знаний, умений, навыков.</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Итоговая аттестация осуществляется педагогом и оформляется в виде протоколов по каждой учебной группе (объединению).Формы проведения аттестации определяются самим педагогом в его образовательной программе таким образом, чтобы они соответствовали ожидаемым результатам дополнительной общеобразовательной общеразвмвающей программы. В зависимости от предмета изучения формы проведения аттестации могут быть следующие: тестовые, контрольные задания (устный опрос, письменный опрос, тестирование); демонстрационные: организация выставок, конкурсов, соревнований, презентация; проект; индивидуальные карточки с заданиями различного типа; тематические кроссворды; деловые игры; творческий отчет (концерт, выставка и т.п.).</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При выборе форм аттестации необходимо применять такие средства определения результативности продвижения ребенка в границах избранной им образовательной программы (вида деятельности, области знаний), которые бы помогли ему увидеть ступени собственного развития и стимулировали бы это развитие, не ущемляя достоинства личности ребенка.</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Критериями оценки результативности обучения являются:</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критерии оценки уровня теоретической подготовки: соответствие уровня теоретических знаний программным требованиям; широта кругозора; развитость практических навыков работы со специальной литературой;</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критерии оценки уровня практической подготовки: соответствие уровня развития практических умений и навыков программным требования; свобода владения специальным </w:t>
      </w:r>
      <w:r>
        <w:rPr>
          <w:rFonts w:ascii="Times New Roman" w:hAnsi="Times New Roman"/>
        </w:rPr>
        <w:lastRenderedPageBreak/>
        <w:t>оборудованием и оснащением; качество выполнения практического задания; технологичность практической деятельности;</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 критерии оценки уровня личностного развития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w:t>
      </w:r>
    </w:p>
    <w:p w:rsidR="00917188" w:rsidRDefault="00917188" w:rsidP="00917188">
      <w:pPr>
        <w:tabs>
          <w:tab w:val="left" w:pos="5490"/>
        </w:tabs>
        <w:spacing w:line="240" w:lineRule="auto"/>
        <w:jc w:val="both"/>
        <w:rPr>
          <w:rFonts w:ascii="Times New Roman" w:hAnsi="Times New Roman"/>
        </w:rPr>
      </w:pPr>
      <w:r>
        <w:rPr>
          <w:rFonts w:ascii="Times New Roman" w:hAnsi="Times New Roman"/>
        </w:rPr>
        <w:t xml:space="preserve">Предмет оценивания: набор основных знаний, умений, практических навыков по изучаемому виду деятельности; универсальные учебные действия; перечень важнейших личностных свойств и другое.         </w:t>
      </w:r>
    </w:p>
    <w:p w:rsidR="00917188" w:rsidRDefault="00917188" w:rsidP="00917188">
      <w:pPr>
        <w:tabs>
          <w:tab w:val="left" w:pos="5490"/>
        </w:tabs>
        <w:spacing w:line="240" w:lineRule="auto"/>
        <w:jc w:val="both"/>
        <w:rPr>
          <w:rFonts w:ascii="Times New Roman" w:hAnsi="Times New Roman"/>
        </w:rPr>
      </w:pPr>
      <w:r>
        <w:rPr>
          <w:rFonts w:ascii="Times New Roman" w:hAnsi="Times New Roman"/>
        </w:rPr>
        <w:t xml:space="preserve">      Документальные формы подведения итогов реализации дополнительной общеразвивающей программы отражают достижения всего коллектива и каждого обучающегося в частности. Они необходимы для подтверждения достоверности полученных результатов освоения программы. Педагоги по результатам проведения аттестации заполняют протоколы и предоставляют их на рассмотрение аттестационной комиссии не позднее двух дней по окончании проведения непосредственно аттестации.</w:t>
      </w:r>
    </w:p>
    <w:p w:rsidR="00917188" w:rsidRDefault="00917188" w:rsidP="00917188">
      <w:pPr>
        <w:tabs>
          <w:tab w:val="left" w:pos="284"/>
        </w:tabs>
        <w:spacing w:after="0" w:line="240" w:lineRule="auto"/>
        <w:contextualSpacing/>
        <w:jc w:val="both"/>
        <w:rPr>
          <w:rFonts w:ascii="Times New Roman" w:hAnsi="Times New Roman"/>
        </w:rPr>
      </w:pPr>
      <w:r>
        <w:rPr>
          <w:rFonts w:ascii="Times New Roman" w:hAnsi="Times New Roman"/>
        </w:rPr>
        <w:t xml:space="preserve">Итоговую аттестацию прошли учащиеся, закончившие полный курс обучения по  следующимдополнительным общеобразовательным общеразвивающим программам: </w:t>
      </w:r>
    </w:p>
    <w:p w:rsidR="00917188" w:rsidRDefault="00917188" w:rsidP="00917188">
      <w:pPr>
        <w:tabs>
          <w:tab w:val="left" w:pos="5490"/>
        </w:tabs>
        <w:spacing w:line="240" w:lineRule="auto"/>
        <w:jc w:val="both"/>
        <w:rPr>
          <w:rFonts w:ascii="Times New Roman" w:hAnsi="Times New Roman"/>
        </w:rPr>
      </w:pPr>
      <w:r>
        <w:rPr>
          <w:rFonts w:ascii="Times New Roman" w:hAnsi="Times New Roman"/>
        </w:rPr>
        <w:t>Хореографический ансамбль «Радуга», Студия творческого развития «Белый пароход», «Горница», «Сделай сам», «Зеленая планета», «Затейники», «Светлячок», «Самоцвет», «Хореография»,  «Акварель», «Прикладной дизайн», «Умелые ручки», «Мастерилкино», «Школа лидеров», «Фетровая сказка», «Купалинка 1», «Купалинка 2», «Узорица».</w:t>
      </w:r>
    </w:p>
    <w:p w:rsidR="00917188" w:rsidRDefault="00917188" w:rsidP="00917188">
      <w:pPr>
        <w:tabs>
          <w:tab w:val="left" w:pos="5490"/>
        </w:tabs>
        <w:spacing w:line="240" w:lineRule="auto"/>
        <w:jc w:val="both"/>
        <w:rPr>
          <w:rFonts w:ascii="Times New Roman" w:hAnsi="Times New Roman"/>
        </w:rPr>
      </w:pPr>
      <w:r>
        <w:rPr>
          <w:rFonts w:ascii="Times New Roman" w:hAnsi="Times New Roman"/>
        </w:rPr>
        <w:t>Проанализировав уровень усвоения учащимися МБУДО «Юринский  ДДТ» по дополнительным общеобразовательным общеразвивающим программам, аттестационная комиссия пришла к выводу:</w:t>
      </w:r>
    </w:p>
    <w:p w:rsidR="00917188" w:rsidRDefault="00917188" w:rsidP="00917188">
      <w:pPr>
        <w:pStyle w:val="a3"/>
        <w:numPr>
          <w:ilvl w:val="0"/>
          <w:numId w:val="1"/>
        </w:numPr>
        <w:tabs>
          <w:tab w:val="left" w:pos="5490"/>
        </w:tabs>
        <w:spacing w:after="0" w:line="240" w:lineRule="auto"/>
        <w:jc w:val="both"/>
        <w:rPr>
          <w:rFonts w:ascii="Times New Roman" w:hAnsi="Times New Roman"/>
        </w:rPr>
      </w:pPr>
      <w:r>
        <w:rPr>
          <w:rFonts w:ascii="Times New Roman" w:hAnsi="Times New Roman"/>
        </w:rPr>
        <w:t>Уровень усвоения программных знаний, умений и навыков в  соответствии с критериями результативности дополнительной общеобразовательной общеразвивающей программы составляет 91,5 %, средний коэффициент   сохранности контингента составил 97,7%</w:t>
      </w:r>
    </w:p>
    <w:p w:rsidR="00917188" w:rsidRDefault="00917188" w:rsidP="00917188">
      <w:pPr>
        <w:pStyle w:val="a3"/>
        <w:numPr>
          <w:ilvl w:val="0"/>
          <w:numId w:val="1"/>
        </w:numPr>
        <w:tabs>
          <w:tab w:val="left" w:pos="5490"/>
        </w:tabs>
        <w:spacing w:after="0" w:line="240" w:lineRule="auto"/>
        <w:jc w:val="both"/>
        <w:rPr>
          <w:rFonts w:ascii="Times New Roman" w:hAnsi="Times New Roman"/>
        </w:rPr>
      </w:pPr>
      <w:r>
        <w:rPr>
          <w:rFonts w:ascii="Times New Roman" w:hAnsi="Times New Roman"/>
        </w:rPr>
        <w:t>Всего на конец 2021-2022 учебного года аттестовано 270  учащихся, закончивших обучение.</w:t>
      </w:r>
    </w:p>
    <w:p w:rsidR="00917188" w:rsidRDefault="00917188" w:rsidP="00917188">
      <w:pPr>
        <w:tabs>
          <w:tab w:val="left" w:pos="5490"/>
        </w:tabs>
        <w:spacing w:after="0" w:line="240" w:lineRule="auto"/>
        <w:jc w:val="both"/>
        <w:rPr>
          <w:rFonts w:ascii="Times New Roman" w:hAnsi="Times New Roman"/>
        </w:rPr>
      </w:pP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Председатель аттестационной комиссии  _________Черных Г.А.</w:t>
      </w:r>
    </w:p>
    <w:p w:rsidR="00917188" w:rsidRDefault="00917188" w:rsidP="00917188">
      <w:pPr>
        <w:tabs>
          <w:tab w:val="left" w:pos="5490"/>
        </w:tabs>
        <w:spacing w:after="0" w:line="240" w:lineRule="auto"/>
        <w:jc w:val="both"/>
        <w:rPr>
          <w:rFonts w:ascii="Times New Roman" w:hAnsi="Times New Roman"/>
        </w:rPr>
      </w:pP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Члены аттестационной комиссии          __________  Буйлова Е.Н.</w:t>
      </w:r>
    </w:p>
    <w:p w:rsidR="00917188" w:rsidRDefault="00917188" w:rsidP="00917188">
      <w:pPr>
        <w:tabs>
          <w:tab w:val="left" w:pos="5490"/>
        </w:tabs>
        <w:spacing w:after="0" w:line="240" w:lineRule="auto"/>
        <w:jc w:val="both"/>
        <w:rPr>
          <w:rFonts w:ascii="Times New Roman" w:hAnsi="Times New Roman"/>
        </w:rPr>
      </w:pPr>
      <w:r>
        <w:rPr>
          <w:rFonts w:ascii="Times New Roman" w:hAnsi="Times New Roman"/>
        </w:rPr>
        <w:t xml:space="preserve">                                                                ___________Филатова В.А.</w:t>
      </w:r>
    </w:p>
    <w:p w:rsidR="00917188" w:rsidRDefault="00917188" w:rsidP="00917188">
      <w:pPr>
        <w:rPr>
          <w:rFonts w:ascii="Times New Roman" w:hAnsi="Times New Roman"/>
        </w:rPr>
      </w:pPr>
    </w:p>
    <w:p w:rsidR="00917188" w:rsidRDefault="00917188" w:rsidP="00917188">
      <w:pPr>
        <w:rPr>
          <w:rFonts w:ascii="Times New Roman" w:hAnsi="Times New Roman"/>
        </w:rPr>
      </w:pPr>
    </w:p>
    <w:p w:rsidR="00917188" w:rsidRDefault="00917188" w:rsidP="00917188">
      <w:pPr>
        <w:rPr>
          <w:rFonts w:ascii="Times New Roman" w:hAnsi="Times New Roman"/>
        </w:rPr>
      </w:pPr>
    </w:p>
    <w:p w:rsidR="00917188" w:rsidRDefault="00917188" w:rsidP="00917188">
      <w:pPr>
        <w:rPr>
          <w:rFonts w:ascii="Times New Roman" w:hAnsi="Times New Roman"/>
        </w:rPr>
      </w:pPr>
    </w:p>
    <w:p w:rsidR="00917188" w:rsidRDefault="00917188" w:rsidP="00917188">
      <w:pPr>
        <w:rPr>
          <w:rFonts w:ascii="Times New Roman" w:hAnsi="Times New Roman"/>
        </w:rPr>
      </w:pPr>
    </w:p>
    <w:p w:rsidR="009F478B" w:rsidRDefault="009F478B"/>
    <w:sectPr w:rsidR="009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0BCD"/>
    <w:multiLevelType w:val="hybridMultilevel"/>
    <w:tmpl w:val="1BC4AF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17188"/>
    <w:rsid w:val="00917188"/>
    <w:rsid w:val="009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18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5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DBB5628B20CC45A6265512FC8AA2F3" ma:contentTypeVersion="0" ma:contentTypeDescription="Создание документа." ma:contentTypeScope="" ma:versionID="1769cb0019945815fc2761ecbd9145e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DCE495-5C1A-4BC0-B405-F481855FE485}"/>
</file>

<file path=customXml/itemProps2.xml><?xml version="1.0" encoding="utf-8"?>
<ds:datastoreItem xmlns:ds="http://schemas.openxmlformats.org/officeDocument/2006/customXml" ds:itemID="{21A97D17-5C1F-4C1F-80E9-2A17449B0003}"/>
</file>

<file path=customXml/itemProps3.xml><?xml version="1.0" encoding="utf-8"?>
<ds:datastoreItem xmlns:ds="http://schemas.openxmlformats.org/officeDocument/2006/customXml" ds:itemID="{75F941BD-25CD-4D48-8BC8-5BEDB9F7F75C}"/>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2022-07-07T07:40:00Z</dcterms:created>
  <dcterms:modified xsi:type="dcterms:W3CDTF">2022-07-07T07:40:00Z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0x01010094DBB5628B20CC45A6265512FC8AA2F3</vt:lpwstr>
  </property>
</Properties>
</file>