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  <w:sz w:val="28"/>
        </w:rPr>
      </w:pPr>
      <w:r>
        <w:rPr>
          <w:rFonts w:ascii="Times New Roman" w:hAnsi="Times New Roman"/>
          <w:b w:val="1"/>
          <w:i w:val="1"/>
          <w:sz w:val="28"/>
        </w:rPr>
        <w:t>Муниципальное бюджетное учреждение дополнительного образования «Юринский дом детского творчества»</w:t>
      </w:r>
    </w:p>
    <w:p w14:paraId="02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3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4000000">
      <w:pPr>
        <w:widowControl w:val="1"/>
        <w:spacing w:after="0" w:line="240" w:lineRule="auto"/>
        <w:ind/>
        <w:rPr>
          <w:rFonts w:ascii="Times New Roman" w:hAnsi="Times New Roman"/>
          <w:sz w:val="40"/>
        </w:rPr>
      </w:pPr>
    </w:p>
    <w:p w14:paraId="05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6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7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8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9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</w:p>
    <w:p w14:paraId="0A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  <w:r>
        <w:rPr>
          <w:rFonts w:ascii="Times New Roman" w:hAnsi="Times New Roman"/>
          <w:b w:val="1"/>
          <w:sz w:val="40"/>
        </w:rPr>
        <w:t xml:space="preserve">ПУБЛИЧНЫЙ ОТЧЕТ  </w:t>
      </w:r>
    </w:p>
    <w:p w14:paraId="0B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  <w:r>
        <w:rPr>
          <w:rFonts w:ascii="Times New Roman" w:hAnsi="Times New Roman"/>
          <w:b w:val="1"/>
          <w:sz w:val="40"/>
        </w:rPr>
        <w:t xml:space="preserve">о деятельности </w:t>
      </w:r>
    </w:p>
    <w:p w14:paraId="0C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  <w:r>
        <w:rPr>
          <w:rFonts w:ascii="Times New Roman" w:hAnsi="Times New Roman"/>
          <w:b w:val="1"/>
          <w:sz w:val="40"/>
        </w:rPr>
        <w:t xml:space="preserve">МБУДО </w:t>
      </w:r>
    </w:p>
    <w:p w14:paraId="0D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  <w:r>
        <w:rPr>
          <w:rFonts w:ascii="Times New Roman" w:hAnsi="Times New Roman"/>
          <w:b w:val="1"/>
          <w:sz w:val="40"/>
        </w:rPr>
        <w:t>«Юринский ДДТ»</w:t>
      </w:r>
    </w:p>
    <w:p w14:paraId="0E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0F000000">
      <w:pPr>
        <w:widowControl w:val="1"/>
        <w:spacing w:after="0" w:line="240" w:lineRule="auto"/>
        <w:ind/>
        <w:jc w:val="center"/>
        <w:rPr>
          <w:rFonts w:ascii="Times New Roman" w:hAnsi="Times New Roman"/>
          <w:sz w:val="40"/>
        </w:rPr>
      </w:pPr>
      <w:r>
        <w:rPr>
          <w:rFonts w:ascii="Times New Roman" w:hAnsi="Times New Roman"/>
          <w:b w:val="1"/>
          <w:sz w:val="40"/>
        </w:rPr>
        <w:t xml:space="preserve"> за 2025</w:t>
      </w:r>
      <w:r>
        <w:rPr>
          <w:rFonts w:ascii="Times New Roman" w:hAnsi="Times New Roman"/>
          <w:b w:val="1"/>
          <w:sz w:val="40"/>
        </w:rPr>
        <w:t>-2026</w:t>
      </w:r>
    </w:p>
    <w:p w14:paraId="10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  <w:r>
        <w:rPr>
          <w:rFonts w:ascii="Times New Roman" w:hAnsi="Times New Roman"/>
          <w:b w:val="1"/>
          <w:sz w:val="40"/>
        </w:rPr>
        <w:t xml:space="preserve"> учебный год</w:t>
      </w:r>
    </w:p>
    <w:p w14:paraId="11000000">
      <w:pPr>
        <w:widowControl w:val="1"/>
        <w:spacing w:after="0" w:line="240" w:lineRule="auto"/>
        <w:ind/>
        <w:rPr>
          <w:rFonts w:ascii="Times New Roman" w:hAnsi="Times New Roman"/>
          <w:b w:val="1"/>
          <w:sz w:val="40"/>
        </w:rPr>
      </w:pPr>
    </w:p>
    <w:p w14:paraId="12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13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14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15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16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40"/>
        </w:rPr>
      </w:pPr>
    </w:p>
    <w:p w14:paraId="17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8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9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A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B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C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D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20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21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22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23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2026</w:t>
      </w:r>
      <w:r>
        <w:rPr>
          <w:rFonts w:ascii="Times New Roman" w:hAnsi="Times New Roman"/>
          <w:b w:val="1"/>
          <w:sz w:val="28"/>
        </w:rPr>
        <w:t>г.</w:t>
      </w:r>
    </w:p>
    <w:p w14:paraId="24000000">
      <w:pPr>
        <w:pStyle w:val="Style_1"/>
        <w:widowControl w:val="1"/>
        <w:spacing w:after="0" w:line="240" w:lineRule="auto"/>
        <w:ind w:left="1080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  <w:u w:val="single"/>
        </w:rPr>
        <w:t>I</w:t>
      </w:r>
      <w:r>
        <w:rPr>
          <w:rFonts w:ascii="Times New Roman" w:hAnsi="Times New Roman"/>
          <w:b w:val="1"/>
          <w:i w:val="1"/>
          <w:u w:val="single"/>
        </w:rPr>
        <w:t>.Общая информация.</w:t>
      </w:r>
    </w:p>
    <w:p w14:paraId="25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Полное наименование:</w:t>
      </w:r>
    </w:p>
    <w:p w14:paraId="26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Муниципальное бюджетное учреждение дополнительного образования «Юринский  дом детского творчества»</w:t>
      </w:r>
    </w:p>
    <w:p w14:paraId="27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Сокращенное наименование:</w:t>
      </w:r>
    </w:p>
    <w:p w14:paraId="28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МБУДО «Юринский ДДТ»</w:t>
      </w:r>
    </w:p>
    <w:p w14:paraId="29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 xml:space="preserve">Тип: </w:t>
      </w:r>
      <w:r>
        <w:rPr>
          <w:rFonts w:ascii="Times New Roman" w:hAnsi="Times New Roman"/>
        </w:rPr>
        <w:t xml:space="preserve">образовательное учреждение дополнительного образования </w:t>
      </w:r>
    </w:p>
    <w:p w14:paraId="2A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 xml:space="preserve">Вид: </w:t>
      </w:r>
      <w:r>
        <w:rPr>
          <w:rFonts w:ascii="Times New Roman" w:hAnsi="Times New Roman"/>
        </w:rPr>
        <w:t>Дом детского творчества</w:t>
      </w:r>
    </w:p>
    <w:p w14:paraId="2B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Контактная информация:</w:t>
      </w:r>
    </w:p>
    <w:p w14:paraId="2C000000">
      <w:pPr>
        <w:widowControl w:val="1"/>
        <w:spacing w:after="0" w:line="240" w:lineRule="auto"/>
        <w:ind/>
        <w:jc w:val="both"/>
        <w:rPr>
          <w:rStyle w:val="Style_2_ch"/>
          <w:rFonts w:ascii="Times New Roman" w:hAnsi="Times New Roman"/>
        </w:rPr>
      </w:pPr>
      <w:r>
        <w:rPr>
          <w:rFonts w:ascii="Times New Roman" w:hAnsi="Times New Roman"/>
        </w:rPr>
        <w:t>E</w:t>
      </w:r>
      <w:r>
        <w:rPr>
          <w:rFonts w:ascii="Times New Roman" w:hAnsi="Times New Roman"/>
        </w:rPr>
        <w:t>-</w:t>
      </w:r>
      <w:r>
        <w:rPr>
          <w:rFonts w:ascii="Times New Roman" w:hAnsi="Times New Roman"/>
        </w:rPr>
        <w:t>mail</w:t>
      </w:r>
      <w:r>
        <w:rPr>
          <w:rFonts w:ascii="Times New Roman" w:hAnsi="Times New Roman"/>
        </w:rPr>
        <w:t xml:space="preserve">: </w:t>
      </w:r>
      <w:r>
        <w:rPr>
          <w:rStyle w:val="Style_2_ch"/>
          <w:rFonts w:ascii="Times New Roman" w:hAnsi="Times New Roman"/>
        </w:rPr>
        <w:fldChar w:fldCharType="begin"/>
      </w:r>
      <w:r>
        <w:rPr>
          <w:rStyle w:val="Style_2_ch"/>
          <w:rFonts w:ascii="Times New Roman" w:hAnsi="Times New Roman"/>
        </w:rPr>
        <w:instrText>HYPERLINK "mailto:yur.ddt@mari-el.gov.ru"</w:instrText>
      </w:r>
      <w:r>
        <w:rPr>
          <w:rStyle w:val="Style_2_ch"/>
          <w:rFonts w:ascii="Times New Roman" w:hAnsi="Times New Roman"/>
        </w:rPr>
        <w:fldChar w:fldCharType="separate"/>
      </w:r>
      <w:r>
        <w:rPr>
          <w:rStyle w:val="Style_2_ch"/>
          <w:rFonts w:ascii="Times New Roman" w:hAnsi="Times New Roman"/>
        </w:rPr>
        <w:t>yur</w:t>
      </w:r>
      <w:r>
        <w:rPr>
          <w:rStyle w:val="Style_2_ch"/>
          <w:rFonts w:ascii="Times New Roman" w:hAnsi="Times New Roman"/>
        </w:rPr>
        <w:t>.</w:t>
      </w:r>
      <w:r>
        <w:rPr>
          <w:rStyle w:val="Style_2_ch"/>
          <w:rFonts w:ascii="Times New Roman" w:hAnsi="Times New Roman"/>
        </w:rPr>
        <w:t>ddt</w:t>
      </w:r>
      <w:r>
        <w:rPr>
          <w:rStyle w:val="Style_2_ch"/>
          <w:rFonts w:ascii="Times New Roman" w:hAnsi="Times New Roman"/>
        </w:rPr>
        <w:t>@</w:t>
      </w:r>
      <w:r>
        <w:rPr>
          <w:rStyle w:val="Style_2_ch"/>
          <w:rFonts w:ascii="Times New Roman" w:hAnsi="Times New Roman"/>
        </w:rPr>
        <w:t>mari</w:t>
      </w:r>
      <w:r>
        <w:rPr>
          <w:rStyle w:val="Style_2_ch"/>
          <w:rFonts w:ascii="Times New Roman" w:hAnsi="Times New Roman"/>
        </w:rPr>
        <w:t>-</w:t>
      </w:r>
      <w:r>
        <w:rPr>
          <w:rStyle w:val="Style_2_ch"/>
          <w:rFonts w:ascii="Times New Roman" w:hAnsi="Times New Roman"/>
        </w:rPr>
        <w:t>el</w:t>
      </w:r>
      <w:r>
        <w:rPr>
          <w:rStyle w:val="Style_2_ch"/>
          <w:rFonts w:ascii="Times New Roman" w:hAnsi="Times New Roman"/>
        </w:rPr>
        <w:t>.</w:t>
      </w:r>
      <w:r>
        <w:rPr>
          <w:rStyle w:val="Style_2_ch"/>
          <w:rFonts w:ascii="Times New Roman" w:hAnsi="Times New Roman"/>
        </w:rPr>
        <w:t>gov</w:t>
      </w:r>
      <w:r>
        <w:rPr>
          <w:rStyle w:val="Style_2_ch"/>
          <w:rFonts w:ascii="Times New Roman" w:hAnsi="Times New Roman"/>
        </w:rPr>
        <w:t>.</w:t>
      </w:r>
      <w:r>
        <w:rPr>
          <w:rStyle w:val="Style_2_ch"/>
          <w:rFonts w:ascii="Times New Roman" w:hAnsi="Times New Roman"/>
        </w:rPr>
        <w:t>ru</w:t>
      </w:r>
      <w:r>
        <w:rPr>
          <w:rStyle w:val="Style_2_ch"/>
          <w:rFonts w:ascii="Times New Roman" w:hAnsi="Times New Roman"/>
        </w:rPr>
        <w:fldChar w:fldCharType="end"/>
      </w:r>
    </w:p>
    <w:p w14:paraId="2D000000">
      <w:pPr>
        <w:widowControl w:val="1"/>
        <w:spacing w:after="0" w:line="240" w:lineRule="auto"/>
        <w:ind/>
        <w:jc w:val="both"/>
        <w:rPr>
          <w:rStyle w:val="Style_2_ch"/>
          <w:rFonts w:ascii="Times New Roman" w:hAnsi="Times New Roman"/>
          <w:color w:val="000000"/>
          <w:u w:val="none"/>
        </w:rPr>
      </w:pPr>
      <w:r>
        <w:rPr>
          <w:rStyle w:val="Style_2_ch"/>
          <w:rFonts w:ascii="Times New Roman" w:hAnsi="Times New Roman"/>
          <w:color w:val="000000"/>
          <w:u w:val="none"/>
        </w:rPr>
        <w:t xml:space="preserve">Сайт: </w:t>
      </w:r>
      <w:r>
        <w:rPr>
          <w:rStyle w:val="Style_2_ch"/>
          <w:rFonts w:ascii="Times New Roman" w:hAnsi="Times New Roman"/>
        </w:rPr>
        <w:fldChar w:fldCharType="begin"/>
      </w:r>
      <w:r>
        <w:rPr>
          <w:rStyle w:val="Style_2_ch"/>
          <w:rFonts w:ascii="Times New Roman" w:hAnsi="Times New Roman"/>
        </w:rPr>
        <w:instrText>HYPERLINK "http://edu.mari.ru/mouo-yurino/do1"</w:instrText>
      </w:r>
      <w:r>
        <w:rPr>
          <w:rStyle w:val="Style_2_ch"/>
          <w:rFonts w:ascii="Times New Roman" w:hAnsi="Times New Roman"/>
        </w:rPr>
        <w:fldChar w:fldCharType="separate"/>
      </w:r>
      <w:r>
        <w:rPr>
          <w:rStyle w:val="Style_2_ch"/>
          <w:rFonts w:ascii="Times New Roman" w:hAnsi="Times New Roman"/>
        </w:rPr>
        <w:t>http://edu.mari.ru/mouo-yurino/do1</w:t>
      </w:r>
      <w:r>
        <w:rPr>
          <w:rStyle w:val="Style_2_ch"/>
          <w:rFonts w:ascii="Times New Roman" w:hAnsi="Times New Roman"/>
        </w:rPr>
        <w:fldChar w:fldCharType="end"/>
      </w:r>
    </w:p>
    <w:p w14:paraId="2E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Style w:val="Style_2_ch"/>
          <w:rFonts w:ascii="Times New Roman" w:hAnsi="Times New Roman"/>
          <w:color w:val="000000"/>
          <w:u w:val="none"/>
        </w:rPr>
        <w:t xml:space="preserve">Группа </w:t>
      </w:r>
      <w:r>
        <w:rPr>
          <w:rStyle w:val="Style_2_ch"/>
          <w:rFonts w:ascii="Times New Roman" w:hAnsi="Times New Roman"/>
          <w:color w:val="000000"/>
          <w:u w:val="none"/>
        </w:rPr>
        <w:t>ВКонтакте</w:t>
      </w:r>
      <w:r>
        <w:rPr>
          <w:rStyle w:val="Style_2_ch"/>
          <w:rFonts w:ascii="Times New Roman" w:hAnsi="Times New Roman"/>
          <w:color w:val="000000"/>
          <w:u w:val="none"/>
        </w:rPr>
        <w:t xml:space="preserve">:  </w:t>
      </w:r>
      <w:r>
        <w:rPr>
          <w:rStyle w:val="Style_2_ch"/>
          <w:rFonts w:ascii="Times New Roman" w:hAnsi="Times New Roman"/>
        </w:rPr>
        <w:fldChar w:fldCharType="begin"/>
      </w:r>
      <w:r>
        <w:rPr>
          <w:rStyle w:val="Style_2_ch"/>
          <w:rFonts w:ascii="Times New Roman" w:hAnsi="Times New Roman"/>
        </w:rPr>
        <w:instrText>HYPERLINK "https://vk.com/public199160849"</w:instrText>
      </w:r>
      <w:r>
        <w:rPr>
          <w:rStyle w:val="Style_2_ch"/>
          <w:rFonts w:ascii="Times New Roman" w:hAnsi="Times New Roman"/>
        </w:rPr>
        <w:fldChar w:fldCharType="separate"/>
      </w:r>
      <w:r>
        <w:rPr>
          <w:rStyle w:val="Style_2_ch"/>
          <w:rFonts w:ascii="Times New Roman" w:hAnsi="Times New Roman"/>
        </w:rPr>
        <w:t>https://vk.com/public199160849</w:t>
      </w:r>
      <w:r>
        <w:rPr>
          <w:rStyle w:val="Style_2_ch"/>
          <w:rFonts w:ascii="Times New Roman" w:hAnsi="Times New Roman"/>
        </w:rPr>
        <w:fldChar w:fldCharType="end"/>
      </w:r>
    </w:p>
    <w:p w14:paraId="2F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Юридический адрес:</w:t>
      </w:r>
    </w:p>
    <w:p w14:paraId="30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425370, Республика Марий Эл, Юринский район, </w:t>
      </w:r>
      <w:r>
        <w:rPr>
          <w:rFonts w:ascii="Times New Roman" w:hAnsi="Times New Roman"/>
        </w:rPr>
        <w:t>пгт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Юрино</w:t>
      </w:r>
      <w:r>
        <w:rPr>
          <w:rFonts w:ascii="Times New Roman" w:hAnsi="Times New Roman"/>
        </w:rPr>
        <w:t>, ул. Центральный проспект, д.5</w:t>
      </w:r>
    </w:p>
    <w:p w14:paraId="3100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Фактический адрес:</w:t>
      </w:r>
    </w:p>
    <w:p w14:paraId="32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425370, Республика Марий Эл, Юринский район, </w:t>
      </w:r>
      <w:r>
        <w:rPr>
          <w:rFonts w:ascii="Times New Roman" w:hAnsi="Times New Roman"/>
        </w:rPr>
        <w:t>пгт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Юрино</w:t>
      </w:r>
      <w:r>
        <w:rPr>
          <w:rFonts w:ascii="Times New Roman" w:hAnsi="Times New Roman"/>
        </w:rPr>
        <w:t>, ул. Центральный проспект, д.5</w:t>
      </w:r>
    </w:p>
    <w:p w14:paraId="33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Лицензия</w:t>
      </w:r>
      <w:r>
        <w:rPr>
          <w:rFonts w:ascii="Times New Roman" w:hAnsi="Times New Roman"/>
        </w:rPr>
        <w:t xml:space="preserve"> Серия   12Л01    №  0000371</w:t>
      </w:r>
    </w:p>
    <w:p w14:paraId="34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Регистрационный</w:t>
      </w:r>
      <w:r>
        <w:rPr>
          <w:rFonts w:ascii="Times New Roman" w:hAnsi="Times New Roman"/>
        </w:rPr>
        <w:t xml:space="preserve"> №  304 от 8 апреля 2015 года</w:t>
      </w:r>
    </w:p>
    <w:p w14:paraId="35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Образовательная деятельность</w:t>
      </w:r>
      <w:r>
        <w:rPr>
          <w:rFonts w:ascii="Times New Roman" w:hAnsi="Times New Roman"/>
        </w:rPr>
        <w:t xml:space="preserve"> ведется в соответствии с Уставом учреждения.</w:t>
      </w:r>
    </w:p>
    <w:p w14:paraId="36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Учредителем МБУДО «Юринский ДДТ»</w:t>
      </w:r>
      <w:r>
        <w:rPr>
          <w:rFonts w:ascii="Times New Roman" w:hAnsi="Times New Roman"/>
          <w:b w:val="1"/>
        </w:rPr>
        <w:t xml:space="preserve"> </w:t>
      </w:r>
      <w:r>
        <w:rPr>
          <w:rFonts w:ascii="Times New Roman" w:hAnsi="Times New Roman"/>
        </w:rPr>
        <w:t xml:space="preserve">является Отдел образования администрации </w:t>
      </w:r>
      <w:r>
        <w:rPr>
          <w:rFonts w:ascii="Times New Roman" w:hAnsi="Times New Roman"/>
        </w:rPr>
        <w:t>Юринского</w:t>
      </w:r>
      <w:r>
        <w:rPr>
          <w:rFonts w:ascii="Times New Roman" w:hAnsi="Times New Roman"/>
        </w:rPr>
        <w:t xml:space="preserve"> муниципального района Республики Марий Эл.</w:t>
      </w:r>
    </w:p>
    <w:p w14:paraId="37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МБУДО «Юринский ДДТ» располагается  на территории </w:t>
      </w:r>
      <w:r>
        <w:rPr>
          <w:rFonts w:ascii="Times New Roman" w:hAnsi="Times New Roman"/>
        </w:rPr>
        <w:t>Юринского</w:t>
      </w:r>
      <w:r>
        <w:rPr>
          <w:rFonts w:ascii="Times New Roman" w:hAnsi="Times New Roman"/>
        </w:rPr>
        <w:t xml:space="preserve"> района. Функционирует на бесплатной основе, что позволяет посещать его абсолютно всем детям в возрасте от 6 до 18 лет. Этому способствует и месторасположение: Дом детского творчества находится в центре поселка и ведет работу по максимально приемлемому для детей графику</w:t>
      </w:r>
      <w:r>
        <w:rPr>
          <w:rFonts w:ascii="Times New Roman" w:hAnsi="Times New Roman"/>
        </w:rPr>
        <w:t xml:space="preserve">. Свою образовательную деятельность учреждение осуществляет на базе 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общеобразовательных учреждений, охватывая, таким образом, основное количество детей и подростков района.</w:t>
      </w:r>
    </w:p>
    <w:p w14:paraId="38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color w:val="000000"/>
        </w:rPr>
        <w:t xml:space="preserve">МБУДО «Юринский ДДТ» ориентируется на создание комфортных условий развития  учащихся. Это место, где каждый ребенок может найти и выразить свои способности. </w:t>
      </w:r>
    </w:p>
    <w:p w14:paraId="39000000">
      <w:pPr>
        <w:widowControl w:val="1"/>
        <w:spacing w:after="0" w:line="240" w:lineRule="auto"/>
        <w:ind w:firstLine="60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МБУДО «Юринский ДДТ»- как ресурсный центр по реализации дополнительных </w:t>
      </w:r>
      <w:r>
        <w:rPr>
          <w:rFonts w:ascii="Times New Roman" w:hAnsi="Times New Roman"/>
        </w:rPr>
        <w:t>общеобразовательных</w:t>
      </w:r>
      <w:r>
        <w:rPr>
          <w:rFonts w:ascii="Times New Roman" w:hAnsi="Times New Roman"/>
        </w:rPr>
        <w:t xml:space="preserve"> программ в рамках тесного сотрудничества с ОУ создает оптимальные условия для вовлечения учащихся в организованную, воспитательную среду. Создание новых образовательных  программ позволяют учащимся на основе широкой универсальной подготовки, с учетом  склонностей, интересов, запросов в младшем и среднем звене, сделать осознанный выбор профиля обучения. </w:t>
      </w:r>
    </w:p>
    <w:p w14:paraId="3A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Деятельность МБУДО «Юринский ДДТ», как  учреждения дополнительного образования,  направлена на всестороннее выполнение социально-педагогических функций по реализации прав каждого ребенка на творческое и физическое развитие, социальную адаптацию, получению навыков здорового образа жизни и профессионального самоопределения учащихся с учетом их личностных образовательных интересов и потребностей.</w:t>
      </w:r>
    </w:p>
    <w:p w14:paraId="3B000000">
      <w:pPr>
        <w:widowControl w:val="1"/>
        <w:spacing w:after="0" w:line="240" w:lineRule="auto"/>
        <w:ind w:firstLine="85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МБУДО «Юринский ДДТ», реализуя программу развития  ОУ и процессе ее реализации, выстраивает свою образовательную политику на следующих принципах:</w:t>
      </w:r>
    </w:p>
    <w:p w14:paraId="3C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комплексности</w:t>
      </w:r>
      <w:r>
        <w:rPr>
          <w:rFonts w:ascii="Times New Roman" w:hAnsi="Times New Roman"/>
          <w:color w:val="111111"/>
        </w:rPr>
        <w:t> – предусматривает тесную взаимосвязь всех сторон учебного процесса (физической, технико-тактической, психологической и теоретической подготовки, воспитательной работы и восстановительных мероприятий, педагогического и медицинского контроля).</w:t>
      </w:r>
    </w:p>
    <w:p w14:paraId="3D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преемственности</w:t>
      </w:r>
      <w:r>
        <w:rPr>
          <w:rFonts w:ascii="Times New Roman" w:hAnsi="Times New Roman"/>
          <w:color w:val="111111"/>
        </w:rPr>
        <w:t> – определяет последовательность изложения программного материала по этапам обучения и соответствия его требованиям высшего мастерства, чтобы обеспечить в многолетнем учебно-тренировочном процессе преемственность задач, средств и методов подготовки, объемов нагрузок.</w:t>
      </w:r>
    </w:p>
    <w:p w14:paraId="3E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сотрудничества</w:t>
      </w:r>
      <w:r>
        <w:rPr>
          <w:rFonts w:ascii="Times New Roman" w:hAnsi="Times New Roman"/>
          <w:color w:val="111111"/>
        </w:rPr>
        <w:t> – предполагает создание условий для определения общих целей преподавателей и детей, организацию их совместной деятельности на основе взаимопонимания и сотрудничества.</w:t>
      </w:r>
    </w:p>
    <w:p w14:paraId="3F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</w:rPr>
        <w:t> </w:t>
      </w:r>
      <w:r>
        <w:rPr>
          <w:rFonts w:ascii="Times New Roman" w:hAnsi="Times New Roman"/>
          <w:color w:val="111111"/>
          <w:u w:val="single"/>
        </w:rPr>
        <w:t>Принцип целостности</w:t>
      </w:r>
      <w:r>
        <w:rPr>
          <w:rFonts w:ascii="Times New Roman" w:hAnsi="Times New Roman"/>
          <w:color w:val="111111"/>
        </w:rPr>
        <w:t> – предполагает организацию образовательного процесса, отбор его содержания и средств таким образом, чтобы они были «сообразны» цели, находились в зависимости от нее, были в соответствии с поставленными задачами.</w:t>
      </w:r>
    </w:p>
    <w:p w14:paraId="40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вариативности</w:t>
      </w:r>
      <w:r>
        <w:rPr>
          <w:rFonts w:ascii="Times New Roman" w:hAnsi="Times New Roman"/>
          <w:color w:val="111111"/>
        </w:rPr>
        <w:t xml:space="preserve"> – предусматривает в зависимости от индивидуальных особенностей обучающихся вариативность программного материала для практических занятий, характеризующиеся </w:t>
      </w:r>
      <w:r>
        <w:rPr>
          <w:rFonts w:ascii="Times New Roman" w:hAnsi="Times New Roman"/>
          <w:color w:val="111111"/>
        </w:rPr>
        <w:t>разнообразием используемых средств и нагрузок, направляемых на решение определенной педагогической задачи.</w:t>
      </w:r>
    </w:p>
    <w:p w14:paraId="41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гуманизма</w:t>
      </w:r>
      <w:r>
        <w:rPr>
          <w:rFonts w:ascii="Times New Roman" w:hAnsi="Times New Roman"/>
          <w:color w:val="111111"/>
        </w:rPr>
        <w:t> – в центре внимания педагога и учреждения – личность ребенка, который стремится к максимальной реализации своих возможностей, открыт для восприятия нового опыта, имеет право и способен на собственный выбор в различных жизненных ситуациях, может получить защиту и поддержку.</w:t>
      </w:r>
    </w:p>
    <w:p w14:paraId="42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личностно-ориентированного подхода </w:t>
      </w:r>
      <w:r>
        <w:rPr>
          <w:rFonts w:ascii="Times New Roman" w:hAnsi="Times New Roman"/>
          <w:color w:val="111111"/>
        </w:rPr>
        <w:t>– выражается в уважении уникальности и своеобразия каждого ребенка, отношение к ребенку как к субъекту собственного развития, опора в воспитании на всю совокупность знаний о человеке, на естественный процесс саморазвития формирующей личности, нацеливает педагога на изучение личности ребенка и организацию образовательного процесса на основе интересов и пожеланий детей.</w:t>
      </w:r>
    </w:p>
    <w:p w14:paraId="43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индивидуализации</w:t>
      </w:r>
      <w:r>
        <w:rPr>
          <w:rFonts w:ascii="Times New Roman" w:hAnsi="Times New Roman"/>
          <w:color w:val="111111"/>
        </w:rPr>
        <w:t> – предполагает, что содержание обучения должно обеспечить учет особенностей каждого обучаемого и создание условий для индивидуального развития.</w:t>
      </w:r>
    </w:p>
    <w:p w14:paraId="44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  <w:u w:val="single"/>
        </w:rPr>
        <w:t>Принцип дифференциации</w:t>
      </w:r>
      <w:r>
        <w:rPr>
          <w:rFonts w:ascii="Times New Roman" w:hAnsi="Times New Roman"/>
          <w:color w:val="111111"/>
        </w:rPr>
        <w:t> – предполагает выстраивание учебного процесса на основе понимания качеств личности ребенка или группы детей, их возраста, степени подготовленности.</w:t>
      </w:r>
    </w:p>
    <w:p w14:paraId="4500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11111"/>
        </w:rPr>
      </w:pPr>
      <w:r>
        <w:rPr>
          <w:rFonts w:ascii="Times New Roman" w:hAnsi="Times New Roman"/>
          <w:color w:val="111111"/>
        </w:rPr>
        <w:t>Важнейшим принципом является добровольный выбор ребенком вида деятельности, педагога по интересам в соответствии со своими желаниями и потребностями, создание ситуации успеха для каждого.</w:t>
      </w:r>
    </w:p>
    <w:p w14:paraId="46000000">
      <w:pPr>
        <w:widowControl w:val="1"/>
        <w:spacing w:after="0" w:line="240" w:lineRule="auto"/>
        <w:ind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течение реализации программы развития успешно осуществлялись следующие  задачи:</w:t>
      </w:r>
    </w:p>
    <w:p w14:paraId="47000000">
      <w:pPr>
        <w:pStyle w:val="Style_1"/>
        <w:widowControl w:val="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изучение и анализ соответствия образовательных потребностей   и запросов </w:t>
      </w:r>
      <w:r>
        <w:rPr>
          <w:rFonts w:ascii="Times New Roman" w:hAnsi="Times New Roman"/>
        </w:rPr>
        <w:t>уча</w:t>
      </w:r>
      <w:r>
        <w:rPr>
          <w:rFonts w:ascii="Times New Roman" w:hAnsi="Times New Roman"/>
        </w:rPr>
        <w:t>щихся ресурсным  возможностям  учреждения;</w:t>
      </w:r>
    </w:p>
    <w:p w14:paraId="48000000">
      <w:pPr>
        <w:pStyle w:val="Style_1"/>
        <w:widowControl w:val="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 модернизация содержания дополнительного образования;</w:t>
      </w:r>
    </w:p>
    <w:p w14:paraId="49000000">
      <w:pPr>
        <w:pStyle w:val="Style_1"/>
        <w:widowControl w:val="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создание механизмов мотивации педагогов к повышению качества работы и непрерывному профессиональному развитию;</w:t>
      </w:r>
    </w:p>
    <w:p w14:paraId="4A000000">
      <w:pPr>
        <w:pStyle w:val="Style_1"/>
        <w:widowControl w:val="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создание современной инфраструктуры для формирования у </w:t>
      </w:r>
      <w:r>
        <w:rPr>
          <w:rFonts w:ascii="Times New Roman" w:hAnsi="Times New Roman"/>
        </w:rPr>
        <w:t>уча</w:t>
      </w:r>
      <w:r>
        <w:rPr>
          <w:rFonts w:ascii="Times New Roman" w:hAnsi="Times New Roman"/>
        </w:rPr>
        <w:t>щихся социальных компетенций, гражданских установок, культуры здорового образа жизни;</w:t>
      </w:r>
    </w:p>
    <w:p w14:paraId="4B000000">
      <w:pPr>
        <w:pStyle w:val="Style_1"/>
        <w:widowControl w:val="1"/>
        <w:numPr>
          <w:ilvl w:val="0"/>
          <w:numId w:val="1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 повышение уровня информированности о деятельности ДДТ.</w:t>
      </w:r>
    </w:p>
    <w:p w14:paraId="4C000000">
      <w:pPr>
        <w:pStyle w:val="Style_1"/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4D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II. Комплектация педагогическими кадрами</w:t>
      </w:r>
    </w:p>
    <w:p w14:paraId="4E000000">
      <w:pPr>
        <w:widowControl w:val="1"/>
        <w:spacing w:after="0" w:line="240" w:lineRule="auto"/>
        <w:ind/>
        <w:jc w:val="center"/>
        <w:rPr>
          <w:rFonts w:ascii="Times New Roman" w:hAnsi="Times New Roman"/>
        </w:rPr>
      </w:pPr>
    </w:p>
    <w:p w14:paraId="4F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Учреждение укомплектовано необходимыми педагогическими кадрами. </w:t>
      </w:r>
    </w:p>
    <w:p w14:paraId="50000000">
      <w:pPr>
        <w:widowControl w:val="1"/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На конец</w:t>
      </w:r>
      <w:r>
        <w:rPr>
          <w:rFonts w:ascii="Times New Roman" w:hAnsi="Times New Roman"/>
          <w:b w:val="1"/>
        </w:rPr>
        <w:t xml:space="preserve">  2025</w:t>
      </w:r>
      <w:r>
        <w:rPr>
          <w:rFonts w:ascii="Times New Roman" w:hAnsi="Times New Roman"/>
          <w:b w:val="1"/>
        </w:rPr>
        <w:t>-2026</w:t>
      </w:r>
      <w:r>
        <w:rPr>
          <w:rFonts w:ascii="Times New Roman" w:hAnsi="Times New Roman"/>
          <w:b w:val="1"/>
        </w:rPr>
        <w:t xml:space="preserve"> учебного года в МБУДО «Юринский ДДТ» работало:</w:t>
      </w:r>
    </w:p>
    <w:p w14:paraId="51000000">
      <w:pPr>
        <w:widowControl w:val="1"/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</w:rPr>
        <w:t>Всего работников – 11</w:t>
      </w:r>
      <w:r>
        <w:rPr>
          <w:rFonts w:ascii="Times New Roman" w:hAnsi="Times New Roman"/>
        </w:rPr>
        <w:t xml:space="preserve"> человек.</w:t>
      </w:r>
    </w:p>
    <w:p w14:paraId="52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Педаг</w:t>
      </w:r>
      <w:r>
        <w:rPr>
          <w:rFonts w:ascii="Times New Roman" w:hAnsi="Times New Roman"/>
        </w:rPr>
        <w:t>огический коллектив состоит из 7</w:t>
      </w:r>
      <w:r>
        <w:rPr>
          <w:rFonts w:ascii="Times New Roman" w:hAnsi="Times New Roman"/>
        </w:rPr>
        <w:t xml:space="preserve"> педагогов дополнительного о</w:t>
      </w:r>
      <w:r>
        <w:rPr>
          <w:rFonts w:ascii="Times New Roman" w:hAnsi="Times New Roman"/>
        </w:rPr>
        <w:t>бразования и 3</w:t>
      </w:r>
      <w:r>
        <w:rPr>
          <w:rFonts w:ascii="Times New Roman" w:hAnsi="Times New Roman"/>
        </w:rPr>
        <w:t xml:space="preserve"> методистов.</w:t>
      </w:r>
    </w:p>
    <w:p w14:paraId="53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Администрация- 1 директор</w:t>
      </w:r>
    </w:p>
    <w:p w14:paraId="54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Педагогических работников, для кого</w:t>
      </w:r>
      <w:r>
        <w:rPr>
          <w:rFonts w:ascii="Times New Roman" w:hAnsi="Times New Roman"/>
        </w:rPr>
        <w:t xml:space="preserve"> должность является основной – 4</w:t>
      </w:r>
      <w:r>
        <w:rPr>
          <w:rFonts w:ascii="Times New Roman" w:hAnsi="Times New Roman"/>
        </w:rPr>
        <w:t xml:space="preserve"> человек</w:t>
      </w:r>
      <w:r>
        <w:rPr>
          <w:rFonts w:ascii="Times New Roman" w:hAnsi="Times New Roman"/>
        </w:rPr>
        <w:t>а</w:t>
      </w:r>
      <w:r>
        <w:rPr>
          <w:rFonts w:ascii="Times New Roman" w:hAnsi="Times New Roman"/>
        </w:rPr>
        <w:t>.</w:t>
      </w:r>
    </w:p>
    <w:p w14:paraId="55000000">
      <w:pPr>
        <w:widowControl w:val="1"/>
        <w:spacing w:after="0" w:line="240" w:lineRule="auto"/>
        <w:ind w:left="720"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Общие сведения о педагогических работниках</w:t>
      </w:r>
    </w:p>
    <w:tbl>
      <w:tblPr>
        <w:tblStyle w:val="Style_3"/>
        <w:tblW w:type="auto" w:w="0"/>
        <w:tblLayout w:type="fixed"/>
        <w:tblCellMar>
          <w:left w:type="dxa" w:w="10"/>
          <w:right w:type="dxa" w:w="10"/>
        </w:tblCellMar>
      </w:tblPr>
      <w:tblGrid>
        <w:gridCol w:w="3227"/>
        <w:gridCol w:w="1134"/>
        <w:gridCol/>
        <w:gridCol/>
        <w:gridCol/>
        <w:gridCol/>
      </w:tblGrid>
      <w:tr>
        <w:trPr>
          <w:trHeight w:hRule="atLeast" w:val="19"/>
        </w:trPr>
        <w:tc>
          <w:tcPr>
            <w:tcW w:type="dxa" w:w="32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7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2021-2022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8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2022-2023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9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2023-2024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A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2024-2025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B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</w:tr>
      <w:tr>
        <w:trPr>
          <w:trHeight w:hRule="atLeast" w:val="19"/>
        </w:trPr>
        <w:tc>
          <w:tcPr>
            <w:tcW w:type="dxa" w:w="32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Всего педагогических работников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D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E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5F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0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1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>
        <w:trPr>
          <w:trHeight w:hRule="atLeast" w:val="19"/>
        </w:trPr>
        <w:tc>
          <w:tcPr>
            <w:tcW w:type="dxa" w:w="32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2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 xml:space="preserve">Основных 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3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4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5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6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7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</w:tr>
      <w:tr>
        <w:trPr>
          <w:trHeight w:hRule="atLeast" w:val="19"/>
        </w:trPr>
        <w:tc>
          <w:tcPr>
            <w:tcW w:type="dxa" w:w="32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8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Совместителей (внешнее совместительство)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9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A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B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C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D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>
        <w:trPr>
          <w:trHeight w:hRule="atLeast" w:val="843"/>
        </w:trPr>
        <w:tc>
          <w:tcPr>
            <w:tcW w:type="dxa" w:w="322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Совместителей (внутреннее совместительство)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6F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70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71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72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"/>
              <w:bottom w:type="dxa" w:w="0"/>
              <w:right w:type="dxa" w:w="10"/>
            </w:tcMar>
          </w:tcPr>
          <w:p w14:paraId="73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</w:tbl>
    <w:p w14:paraId="74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5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6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7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8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9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A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B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C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D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7E000000">
      <w:pPr>
        <w:widowControl w:val="1"/>
        <w:spacing w:after="0" w:line="240" w:lineRule="auto"/>
        <w:ind/>
        <w:rPr>
          <w:rFonts w:ascii="Times New Roman" w:hAnsi="Times New Roman"/>
          <w:b w:val="1"/>
          <w:i w:val="1"/>
        </w:rPr>
      </w:pPr>
    </w:p>
    <w:p w14:paraId="7F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</w:rPr>
      </w:pPr>
    </w:p>
    <w:p w14:paraId="8000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</w:rPr>
      </w:pPr>
      <w:r>
        <w:rPr>
          <w:rFonts w:ascii="Times New Roman" w:hAnsi="Times New Roman"/>
          <w:b w:val="1"/>
          <w:i w:val="1"/>
        </w:rPr>
        <w:t>Сведения о педагогическом составе по стажу и категориям</w:t>
      </w:r>
    </w:p>
    <w:p w14:paraId="81000000">
      <w:pPr>
        <w:widowControl w:val="1"/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>на 2025</w:t>
      </w:r>
      <w:r>
        <w:rPr>
          <w:rFonts w:ascii="Times New Roman" w:hAnsi="Times New Roman"/>
          <w:b w:val="1"/>
          <w:i w:val="1"/>
        </w:rPr>
        <w:t>-2</w:t>
      </w:r>
      <w:r>
        <w:rPr>
          <w:rFonts w:ascii="Times New Roman" w:hAnsi="Times New Roman"/>
          <w:b w:val="1"/>
          <w:i w:val="1"/>
        </w:rPr>
        <w:t>026</w:t>
      </w:r>
      <w:r>
        <w:rPr>
          <w:rFonts w:ascii="Times New Roman" w:hAnsi="Times New Roman"/>
          <w:b w:val="1"/>
          <w:i w:val="1"/>
        </w:rPr>
        <w:t xml:space="preserve"> учебный год в ДДТ</w:t>
      </w:r>
    </w:p>
    <w:tbl>
      <w:tblPr>
        <w:tblStyle w:val="Style_3"/>
        <w:tblW w:type="auto" w:w="0"/>
        <w:tblInd w:type="dxa" w:w="-732"/>
        <w:tblLayout w:type="fixed"/>
        <w:tblCellMar>
          <w:left w:type="dxa" w:w="10"/>
          <w:right w:type="dxa" w:w="10"/>
        </w:tblCellMar>
      </w:tblPr>
      <w:tblGrid>
        <w:gridCol w:w="414"/>
        <w:gridCol w:w="993"/>
        <w:gridCol w:w="567"/>
        <w:gridCol w:w="426"/>
        <w:gridCol w:w="850"/>
        <w:gridCol w:w="709"/>
        <w:gridCol w:w="1134"/>
        <w:gridCol w:w="567"/>
        <w:gridCol w:w="567"/>
        <w:gridCol w:w="567"/>
        <w:gridCol w:w="709"/>
        <w:gridCol w:w="708"/>
        <w:gridCol w:w="709"/>
        <w:gridCol w:w="567"/>
        <w:gridCol w:w="567"/>
        <w:gridCol w:w="425"/>
        <w:gridCol w:w="567"/>
      </w:tblGrid>
      <w:tr>
        <w:trPr>
          <w:trHeight w:hRule="atLeast" w:val="1610"/>
        </w:trPr>
        <w:tc>
          <w:tcPr>
            <w:tcW w:type="dxa" w:w="4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type="dxa" w:w="9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3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Педагогические работники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4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</w:t>
            </w:r>
          </w:p>
        </w:tc>
        <w:tc>
          <w:tcPr>
            <w:tcW w:type="dxa" w:w="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5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основных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6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внешних совместит 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7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внутренних  совместит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8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Стаж до 3-х лет в должности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9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3-5 лет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A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5 -10 лет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B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Более  10 лет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C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категория</w:t>
            </w:r>
          </w:p>
        </w:tc>
        <w:tc>
          <w:tcPr>
            <w:tcW w:type="dxa" w:w="7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D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E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имеют категорию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8F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Высшее </w:t>
            </w:r>
            <w:r>
              <w:rPr>
                <w:rFonts w:ascii="Times New Roman" w:hAnsi="Times New Roman"/>
              </w:rPr>
              <w:t>обр-е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90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>Пед</w:t>
            </w:r>
            <w:r>
              <w:rPr>
                <w:rFonts w:ascii="Times New Roman" w:hAnsi="Times New Roman"/>
              </w:rPr>
              <w:t>. Образ.</w:t>
            </w:r>
          </w:p>
        </w:tc>
        <w:tc>
          <w:tcPr>
            <w:tcW w:type="dxa" w:w="4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91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</w:t>
            </w:r>
            <w:r>
              <w:rPr>
                <w:rFonts w:ascii="Times New Roman" w:hAnsi="Times New Roman"/>
              </w:rPr>
              <w:t>.п</w:t>
            </w:r>
            <w:r>
              <w:rPr>
                <w:rFonts w:ascii="Times New Roman" w:hAnsi="Times New Roman"/>
              </w:rPr>
              <w:t>роф.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textDirection w:val="btLr"/>
          </w:tcPr>
          <w:p w14:paraId="92000000">
            <w:pPr>
              <w:widowControl w:val="1"/>
              <w:spacing w:after="0" w:line="240" w:lineRule="auto"/>
              <w:ind w:left="113" w:right="11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Среднее</w:t>
            </w:r>
          </w:p>
        </w:tc>
      </w:tr>
      <w:tr>
        <w:trPr>
          <w:trHeight w:hRule="atLeast" w:val="52"/>
        </w:trPr>
        <w:tc>
          <w:tcPr>
            <w:tcW w:type="dxa" w:w="4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type="dxa" w:w="9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0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Директор </w:t>
            </w:r>
          </w:p>
          <w:p w14:paraId="9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18"/>
              </w:rPr>
            </w:pP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7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4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rPr>
          <w:trHeight w:hRule="atLeast" w:val="200"/>
        </w:trPr>
        <w:tc>
          <w:tcPr>
            <w:tcW w:type="dxa" w:w="4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type="dxa" w:w="9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Методист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4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>
        <w:trPr>
          <w:trHeight w:hRule="atLeast" w:val="400"/>
        </w:trPr>
        <w:tc>
          <w:tcPr>
            <w:tcW w:type="dxa" w:w="4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type="dxa" w:w="9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Педагог </w:t>
            </w:r>
            <w:r>
              <w:rPr>
                <w:rFonts w:ascii="Times New Roman" w:hAnsi="Times New Roman"/>
                <w:sz w:val="18"/>
              </w:rPr>
              <w:t>ДО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type="dxa" w:w="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type="dxa" w:w="7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4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>
        <w:trPr>
          <w:trHeight w:hRule="atLeast" w:val="68"/>
        </w:trPr>
        <w:tc>
          <w:tcPr>
            <w:tcW w:type="dxa" w:w="4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</w:p>
        </w:tc>
        <w:tc>
          <w:tcPr>
            <w:tcW w:type="dxa" w:w="9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  <w:sz w:val="18"/>
              </w:rPr>
            </w:pPr>
            <w:r>
              <w:rPr>
                <w:rFonts w:ascii="Times New Roman" w:hAnsi="Times New Roman"/>
                <w:b w:val="1"/>
                <w:sz w:val="18"/>
              </w:rPr>
              <w:t>ВСЕГО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11</w:t>
            </w:r>
          </w:p>
        </w:tc>
        <w:tc>
          <w:tcPr>
            <w:tcW w:type="dxa" w:w="4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7</w:t>
            </w:r>
          </w:p>
        </w:tc>
        <w:tc>
          <w:tcPr>
            <w:tcW w:type="dxa" w:w="85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4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3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3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4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5</w:t>
            </w:r>
          </w:p>
        </w:tc>
        <w:tc>
          <w:tcPr>
            <w:tcW w:type="dxa" w:w="70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</w:t>
            </w:r>
          </w:p>
        </w:tc>
        <w:tc>
          <w:tcPr>
            <w:tcW w:type="dxa" w:w="7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9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9</w:t>
            </w:r>
          </w:p>
        </w:tc>
        <w:tc>
          <w:tcPr>
            <w:tcW w:type="dxa" w:w="42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</w:t>
            </w:r>
          </w:p>
        </w:tc>
      </w:tr>
    </w:tbl>
    <w:p w14:paraId="D8000000">
      <w:pPr>
        <w:widowControl w:val="1"/>
        <w:spacing w:after="0" w:line="240" w:lineRule="auto"/>
        <w:ind/>
        <w:rPr>
          <w:rFonts w:ascii="Times New Roman" w:hAnsi="Times New Roman"/>
          <w:b w:val="1"/>
        </w:rPr>
      </w:pPr>
    </w:p>
    <w:p w14:paraId="D9000000">
      <w:pPr>
        <w:widowControl w:val="1"/>
        <w:spacing w:after="0" w:line="240" w:lineRule="auto"/>
        <w:ind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Повышение квалификации педагогических и руководящих работников</w:t>
      </w:r>
    </w:p>
    <w:p w14:paraId="DA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Разработана система повышения квалификации педагогов, включающая в себя:</w:t>
      </w:r>
    </w:p>
    <w:p w14:paraId="DB000000">
      <w:pPr>
        <w:widowControl w:val="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повышение квалификации на курсах,</w:t>
      </w:r>
    </w:p>
    <w:p w14:paraId="DC000000">
      <w:pPr>
        <w:widowControl w:val="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аттестацию педагогических работников,</w:t>
      </w:r>
    </w:p>
    <w:p w14:paraId="DD000000">
      <w:pPr>
        <w:widowControl w:val="1"/>
        <w:numPr>
          <w:ilvl w:val="0"/>
          <w:numId w:val="2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соответствие занимаемой должности. </w:t>
      </w:r>
    </w:p>
    <w:p w14:paraId="DE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DF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Администрация МБУДО «Юринский ДДТ» создает все условия для развития системы повышения квалификации педагогических работников: осуществляет сбор информации, формирует перспективный график; анализирует уровень профессионализма; выявляет потребность педагогов в повышении квалификации.</w:t>
      </w:r>
    </w:p>
    <w:p w14:paraId="E0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2025-2026</w:t>
      </w:r>
      <w:r>
        <w:rPr>
          <w:rFonts w:ascii="Times New Roman" w:hAnsi="Times New Roman"/>
        </w:rPr>
        <w:t xml:space="preserve"> учебном году курсы повышения квалификации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прошли 4 работника. </w:t>
      </w:r>
    </w:p>
    <w:p w14:paraId="E100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 xml:space="preserve">Кол-во педагогов, прошедших курсы повышения квалификации за 5 лет </w:t>
      </w:r>
    </w:p>
    <w:tbl>
      <w:tblPr>
        <w:tblStyle w:val="Style_3"/>
        <w:tblW w:type="auto" w:w="0"/>
        <w:tblInd w:type="dxa" w:w="-176"/>
        <w:tblLayout w:type="fixed"/>
        <w:tblCellMar>
          <w:left w:type="dxa" w:w="10"/>
          <w:right w:type="dxa" w:w="10"/>
        </w:tblCellMar>
      </w:tblPr>
      <w:tblGrid>
        <w:gridCol w:w="1407"/>
        <w:gridCol w:w="2279"/>
        <w:gridCol w:w="1701"/>
        <w:gridCol w:w="1985"/>
        <w:gridCol w:w="2410"/>
      </w:tblGrid>
      <w:tr>
        <w:trPr>
          <w:trHeight w:hRule="atLeast" w:val="800"/>
        </w:trP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Годы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Всего </w:t>
            </w:r>
          </w:p>
          <w:p w14:paraId="E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прошедшие</w:t>
            </w:r>
            <w:r>
              <w:rPr>
                <w:rFonts w:ascii="Times New Roman" w:hAnsi="Times New Roman"/>
                <w:color w:val="000000"/>
              </w:rPr>
              <w:t xml:space="preserve"> аттестацию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 1 категорию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На высшую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Курсы повышения квалификации</w:t>
            </w:r>
          </w:p>
        </w:tc>
      </w:tr>
      <w:tr>
        <w:trPr>
          <w:trHeight w:hRule="atLeast" w:val="267"/>
        </w:trP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2021-2022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33%</w:t>
            </w:r>
          </w:p>
        </w:tc>
      </w:tr>
      <w:t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2022-2023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33%</w:t>
            </w:r>
          </w:p>
        </w:tc>
      </w:tr>
      <w:t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2023-2024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6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20%</w:t>
            </w:r>
          </w:p>
        </w:tc>
      </w:tr>
      <w:t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2024-2025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B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20%</w:t>
            </w:r>
          </w:p>
        </w:tc>
      </w:tr>
      <w:tr>
        <w:trPr>
          <w:trHeight w:hRule="atLeast" w:val="267"/>
        </w:trPr>
        <w:tc>
          <w:tcPr>
            <w:tcW w:type="dxa" w:w="14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2025-2026</w:t>
            </w:r>
          </w:p>
        </w:tc>
        <w:tc>
          <w:tcPr>
            <w:tcW w:type="dxa" w:w="227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type="dxa" w:w="170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type="dxa" w:w="198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type="dxa" w:w="241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36%</w:t>
            </w:r>
          </w:p>
        </w:tc>
      </w:tr>
    </w:tbl>
    <w:p w14:paraId="01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02010000">
      <w:pPr>
        <w:widowControl w:val="1"/>
        <w:spacing w:after="0" w:line="240" w:lineRule="auto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течение учебного года педагоги </w:t>
      </w:r>
      <w:r>
        <w:rPr>
          <w:rFonts w:ascii="Times New Roman" w:hAnsi="Times New Roman"/>
        </w:rPr>
        <w:t>ДО</w:t>
      </w:r>
      <w:r>
        <w:rPr>
          <w:rFonts w:ascii="Times New Roman" w:hAnsi="Times New Roman"/>
        </w:rPr>
        <w:t xml:space="preserve"> участвовали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</w:rPr>
        <w:t xml:space="preserve"> мероприятиях разного уровня. Участие в таких мероприятиях показывает их профессионализм и является неотъемлемой частью работы. </w:t>
      </w:r>
    </w:p>
    <w:p w14:paraId="03010000">
      <w:pPr>
        <w:widowControl w:val="1"/>
        <w:spacing w:after="0" w:line="240" w:lineRule="auto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Участие педагогов в мероприятиях: </w:t>
      </w:r>
      <w:r>
        <w:rPr>
          <w:rFonts w:ascii="Times New Roman" w:hAnsi="Times New Roman"/>
        </w:rPr>
        <w:t>в</w:t>
      </w:r>
      <w:r>
        <w:rPr>
          <w:rFonts w:ascii="Times New Roman" w:hAnsi="Times New Roman"/>
        </w:rPr>
        <w:t>сего мероприятий в тече</w:t>
      </w:r>
      <w:r>
        <w:rPr>
          <w:rFonts w:ascii="Times New Roman" w:hAnsi="Times New Roman"/>
        </w:rPr>
        <w:t>ние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учебного года - </w:t>
      </w:r>
      <w:r>
        <w:rPr>
          <w:rFonts w:ascii="Times New Roman" w:hAnsi="Times New Roman"/>
        </w:rPr>
        <w:t>75</w:t>
      </w:r>
      <w:r>
        <w:rPr>
          <w:rFonts w:ascii="Times New Roman" w:hAnsi="Times New Roman"/>
        </w:rPr>
        <w:t xml:space="preserve">,  из них </w:t>
      </w:r>
      <w:r>
        <w:rPr>
          <w:rFonts w:ascii="Times New Roman" w:hAnsi="Times New Roman"/>
        </w:rPr>
        <w:t>32</w:t>
      </w:r>
      <w:r>
        <w:rPr>
          <w:rFonts w:ascii="Times New Roman" w:hAnsi="Times New Roman"/>
        </w:rPr>
        <w:t xml:space="preserve"> всероссийского уровня, </w:t>
      </w:r>
      <w:r>
        <w:rPr>
          <w:rFonts w:ascii="Times New Roman" w:hAnsi="Times New Roman"/>
        </w:rPr>
        <w:t>33</w:t>
      </w:r>
      <w:r>
        <w:rPr>
          <w:rFonts w:ascii="Times New Roman" w:hAnsi="Times New Roman"/>
        </w:rPr>
        <w:t xml:space="preserve"> - международного уровня,  3</w:t>
      </w:r>
      <w:r>
        <w:rPr>
          <w:rFonts w:ascii="Times New Roman" w:hAnsi="Times New Roman"/>
        </w:rPr>
        <w:t xml:space="preserve"> Республиканского (Регионального) уровня, и 7</w:t>
      </w:r>
      <w:r>
        <w:rPr>
          <w:rFonts w:ascii="Times New Roman" w:hAnsi="Times New Roman"/>
        </w:rPr>
        <w:t xml:space="preserve"> Районного уровня. Общее ко</w:t>
      </w:r>
      <w:r>
        <w:rPr>
          <w:rFonts w:ascii="Times New Roman" w:hAnsi="Times New Roman"/>
        </w:rPr>
        <w:t xml:space="preserve">личество участников/призеров: 79 </w:t>
      </w:r>
      <w:r>
        <w:rPr>
          <w:rFonts w:ascii="Times New Roman" w:hAnsi="Times New Roman"/>
        </w:rPr>
        <w:t>человек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/</w:t>
      </w:r>
      <w:r>
        <w:rPr>
          <w:rFonts w:ascii="Times New Roman" w:hAnsi="Times New Roman"/>
        </w:rPr>
        <w:t>63</w:t>
      </w:r>
      <w:r>
        <w:rPr>
          <w:rFonts w:ascii="Times New Roman" w:hAnsi="Times New Roman"/>
        </w:rPr>
        <w:t xml:space="preserve"> человека, их них всероссийского уровня 32</w:t>
      </w:r>
      <w:r>
        <w:rPr>
          <w:rFonts w:ascii="Times New Roman" w:hAnsi="Times New Roman"/>
        </w:rPr>
        <w:t>/</w:t>
      </w:r>
      <w:r>
        <w:rPr>
          <w:rFonts w:ascii="Times New Roman" w:hAnsi="Times New Roman"/>
        </w:rPr>
        <w:t>27</w:t>
      </w:r>
      <w:r>
        <w:rPr>
          <w:rFonts w:ascii="Times New Roman" w:hAnsi="Times New Roman"/>
        </w:rPr>
        <w:t>, международного уровня 33</w:t>
      </w:r>
      <w:r>
        <w:rPr>
          <w:rFonts w:ascii="Times New Roman" w:hAnsi="Times New Roman"/>
        </w:rPr>
        <w:t>/23</w:t>
      </w:r>
      <w:r>
        <w:rPr>
          <w:rFonts w:ascii="Times New Roman" w:hAnsi="Times New Roman"/>
        </w:rPr>
        <w:t>,  Республик</w:t>
      </w:r>
      <w:r>
        <w:rPr>
          <w:rFonts w:ascii="Times New Roman" w:hAnsi="Times New Roman"/>
        </w:rPr>
        <w:t xml:space="preserve">анского (Регионального) </w:t>
      </w:r>
      <w:r>
        <w:rPr>
          <w:rFonts w:ascii="Times New Roman" w:hAnsi="Times New Roman"/>
        </w:rPr>
        <w:t>уровня 3/2, и Районного уровня 11/11</w:t>
      </w:r>
      <w:r>
        <w:rPr>
          <w:rFonts w:ascii="Times New Roman" w:hAnsi="Times New Roman"/>
        </w:rPr>
        <w:t>.</w:t>
      </w:r>
    </w:p>
    <w:p w14:paraId="04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 w:firstLine="567"/>
        <w:jc w:val="both"/>
        <w:rPr>
          <w:rFonts w:ascii="Times New Roman" w:hAnsi="Times New Roman"/>
        </w:rPr>
      </w:pPr>
    </w:p>
    <w:p w14:paraId="05010000">
      <w:pPr>
        <w:pStyle w:val="Style_4"/>
        <w:widowControl w:val="1"/>
        <w:numPr>
          <w:ilvl w:val="0"/>
          <w:numId w:val="3"/>
        </w:numPr>
        <w:spacing w:after="0" w:before="0"/>
        <w:ind/>
        <w:jc w:val="center"/>
        <w:rPr>
          <w:b w:val="1"/>
          <w:i w:val="1"/>
          <w:sz w:val="22"/>
          <w:u w:val="single"/>
        </w:rPr>
      </w:pPr>
      <w:r>
        <w:rPr>
          <w:b w:val="1"/>
          <w:i w:val="1"/>
          <w:sz w:val="22"/>
          <w:u w:val="single"/>
        </w:rPr>
        <w:t>Реализация образовательных программ</w:t>
      </w:r>
    </w:p>
    <w:p w14:paraId="06010000">
      <w:pPr>
        <w:pStyle w:val="Style_4"/>
        <w:widowControl w:val="1"/>
        <w:spacing w:after="0" w:before="0"/>
        <w:ind w:left="1080"/>
        <w:rPr>
          <w:b w:val="1"/>
          <w:i w:val="1"/>
          <w:sz w:val="22"/>
          <w:u w:val="single"/>
        </w:rPr>
      </w:pPr>
    </w:p>
    <w:p w14:paraId="07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 w:firstLine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учебном году в МБУДО «Ю</w:t>
      </w:r>
      <w:r>
        <w:rPr>
          <w:rFonts w:ascii="Times New Roman" w:hAnsi="Times New Roman"/>
        </w:rPr>
        <w:t>ринский ДДТ» было реализовано 17</w:t>
      </w:r>
      <w:r>
        <w:rPr>
          <w:rFonts w:ascii="Times New Roman" w:hAnsi="Times New Roman"/>
        </w:rPr>
        <w:t xml:space="preserve"> дополнительных общеобразовательных программ по 5 направленностям образовательной деятельности:</w:t>
      </w:r>
    </w:p>
    <w:p w14:paraId="08010000">
      <w:pPr>
        <w:pStyle w:val="Style_1"/>
        <w:widowControl w:val="1"/>
        <w:numPr>
          <w:ilvl w:val="0"/>
          <w:numId w:val="4"/>
        </w:numPr>
        <w:tabs>
          <w:tab w:leader="none" w:pos="1800" w:val="left"/>
          <w:tab w:leader="none" w:pos="117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 xml:space="preserve">Художественная– </w:t>
      </w:r>
      <w:r>
        <w:rPr>
          <w:rFonts w:ascii="Times New Roman" w:hAnsi="Times New Roman"/>
          <w:b w:val="1"/>
          <w:i w:val="1"/>
        </w:rPr>
        <w:t>7</w:t>
      </w:r>
      <w:r>
        <w:rPr>
          <w:rFonts w:ascii="Times New Roman" w:hAnsi="Times New Roman"/>
          <w:b w:val="1"/>
          <w:i w:val="1"/>
        </w:rPr>
        <w:t xml:space="preserve"> програм</w:t>
      </w:r>
      <w:r>
        <w:rPr>
          <w:rFonts w:ascii="Times New Roman" w:hAnsi="Times New Roman"/>
          <w:b w:val="1"/>
          <w:i w:val="1"/>
        </w:rPr>
        <w:t>м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</w:rPr>
        <w:t>«</w:t>
      </w:r>
      <w:r>
        <w:rPr>
          <w:rFonts w:ascii="Times New Roman" w:hAnsi="Times New Roman"/>
        </w:rPr>
        <w:t>Школа ремесел</w:t>
      </w:r>
      <w:r>
        <w:rPr>
          <w:rFonts w:ascii="Times New Roman" w:hAnsi="Times New Roman"/>
        </w:rPr>
        <w:t>»</w:t>
      </w:r>
      <w:r>
        <w:rPr>
          <w:rFonts w:ascii="Times New Roman" w:hAnsi="Times New Roman"/>
        </w:rPr>
        <w:t>, «</w:t>
      </w:r>
      <w:r>
        <w:rPr>
          <w:rFonts w:ascii="Times New Roman" w:hAnsi="Times New Roman"/>
        </w:rPr>
        <w:t>Узорица</w:t>
      </w:r>
      <w:r>
        <w:rPr>
          <w:rFonts w:ascii="Times New Roman" w:hAnsi="Times New Roman"/>
        </w:rPr>
        <w:t>», Хореографический ансамбль «Радуга», «Акварель», «Светлячок», «Самоцвет»</w:t>
      </w:r>
      <w:r>
        <w:rPr>
          <w:rFonts w:ascii="Times New Roman" w:hAnsi="Times New Roman"/>
        </w:rPr>
        <w:t>, «Журавель»</w:t>
      </w:r>
      <w:r>
        <w:rPr>
          <w:rFonts w:ascii="Times New Roman" w:hAnsi="Times New Roman"/>
        </w:rPr>
        <w:t>);</w:t>
      </w:r>
    </w:p>
    <w:p w14:paraId="09010000">
      <w:pPr>
        <w:pStyle w:val="Style_1"/>
        <w:widowControl w:val="1"/>
        <w:numPr>
          <w:ilvl w:val="0"/>
          <w:numId w:val="5"/>
        </w:numPr>
        <w:tabs>
          <w:tab w:leader="none" w:pos="1800" w:val="left"/>
          <w:tab w:leader="none" w:pos="117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>Техническая – 4</w:t>
      </w:r>
      <w:r>
        <w:rPr>
          <w:rFonts w:ascii="Times New Roman" w:hAnsi="Times New Roman"/>
          <w:b w:val="1"/>
          <w:i w:val="1"/>
        </w:rPr>
        <w:t xml:space="preserve"> програ</w:t>
      </w:r>
      <w:r>
        <w:rPr>
          <w:rFonts w:ascii="Times New Roman" w:hAnsi="Times New Roman"/>
          <w:b w:val="1"/>
          <w:i w:val="1"/>
        </w:rPr>
        <w:t>мм</w:t>
      </w:r>
      <w:r>
        <w:rPr>
          <w:rFonts w:ascii="Times New Roman" w:hAnsi="Times New Roman"/>
          <w:b w:val="1"/>
          <w:i w:val="1"/>
        </w:rPr>
        <w:t>ы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</w:rPr>
        <w:t>«СТР «Белый пароход», «Сделай сам», «</w:t>
      </w:r>
      <w:r>
        <w:rPr>
          <w:rFonts w:ascii="Times New Roman" w:hAnsi="Times New Roman"/>
        </w:rPr>
        <w:t>Мастерилкино</w:t>
      </w:r>
      <w:r>
        <w:rPr>
          <w:rFonts w:ascii="Times New Roman" w:hAnsi="Times New Roman"/>
        </w:rPr>
        <w:t>»</w:t>
      </w:r>
      <w:r>
        <w:rPr>
          <w:rFonts w:ascii="Times New Roman" w:hAnsi="Times New Roman"/>
        </w:rPr>
        <w:t>, «</w:t>
      </w:r>
      <w:r>
        <w:rPr>
          <w:rFonts w:ascii="Times New Roman" w:hAnsi="Times New Roman"/>
        </w:rPr>
        <w:t>Мультстудия</w:t>
      </w:r>
      <w:r>
        <w:rPr>
          <w:rFonts w:ascii="Times New Roman" w:hAnsi="Times New Roman"/>
        </w:rPr>
        <w:t xml:space="preserve"> «Ракета»</w:t>
      </w:r>
      <w:r>
        <w:rPr>
          <w:rFonts w:ascii="Times New Roman" w:hAnsi="Times New Roman"/>
        </w:rPr>
        <w:t>);</w:t>
      </w:r>
    </w:p>
    <w:p w14:paraId="0A010000">
      <w:pPr>
        <w:pStyle w:val="Style_1"/>
        <w:widowControl w:val="1"/>
        <w:numPr>
          <w:ilvl w:val="0"/>
          <w:numId w:val="5"/>
        </w:numPr>
        <w:tabs>
          <w:tab w:leader="none" w:pos="1800" w:val="left"/>
          <w:tab w:leader="none" w:pos="117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>Социально-гуманитарная</w:t>
      </w:r>
      <w:r>
        <w:rPr>
          <w:rFonts w:ascii="Times New Roman" w:hAnsi="Times New Roman"/>
          <w:b w:val="1"/>
          <w:i w:val="1"/>
        </w:rPr>
        <w:t>– 3</w:t>
      </w:r>
      <w:r>
        <w:rPr>
          <w:rFonts w:ascii="Times New Roman" w:hAnsi="Times New Roman"/>
          <w:b w:val="1"/>
          <w:i w:val="1"/>
        </w:rPr>
        <w:t xml:space="preserve"> программы</w:t>
      </w:r>
      <w:r>
        <w:rPr>
          <w:rFonts w:ascii="Times New Roman" w:hAnsi="Times New Roman"/>
        </w:rPr>
        <w:t xml:space="preserve"> («Затейники», «Школа лидеров»</w:t>
      </w:r>
      <w:r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«В мире головоломок»</w:t>
      </w:r>
      <w:r>
        <w:rPr>
          <w:rFonts w:ascii="Times New Roman" w:hAnsi="Times New Roman"/>
        </w:rPr>
        <w:t>);</w:t>
      </w:r>
    </w:p>
    <w:p w14:paraId="0B010000">
      <w:pPr>
        <w:pStyle w:val="Style_1"/>
        <w:widowControl w:val="1"/>
        <w:numPr>
          <w:ilvl w:val="0"/>
          <w:numId w:val="5"/>
        </w:numPr>
        <w:tabs>
          <w:tab w:leader="none" w:pos="1800" w:val="left"/>
          <w:tab w:leader="none" w:pos="1980" w:val="left"/>
          <w:tab w:leader="none" w:pos="117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 xml:space="preserve">Туристско- краеведческая- </w:t>
      </w:r>
      <w:r>
        <w:rPr>
          <w:rFonts w:ascii="Times New Roman" w:hAnsi="Times New Roman"/>
          <w:b w:val="1"/>
          <w:i w:val="1"/>
        </w:rPr>
        <w:t>2 программ</w:t>
      </w:r>
      <w:r>
        <w:rPr>
          <w:rFonts w:ascii="Times New Roman" w:hAnsi="Times New Roman"/>
          <w:b w:val="1"/>
          <w:i w:val="1"/>
        </w:rPr>
        <w:t>ы</w:t>
      </w:r>
      <w:r>
        <w:rPr>
          <w:rFonts w:ascii="Times New Roman" w:hAnsi="Times New Roman"/>
        </w:rPr>
        <w:t>(</w:t>
      </w:r>
      <w:r>
        <w:rPr>
          <w:rFonts w:ascii="Times New Roman" w:hAnsi="Times New Roman"/>
        </w:rPr>
        <w:t>«Горница»</w:t>
      </w:r>
      <w:r>
        <w:rPr>
          <w:rFonts w:ascii="Times New Roman" w:hAnsi="Times New Roman"/>
        </w:rPr>
        <w:t>, «Архитектурное наследие»</w:t>
      </w:r>
      <w:r>
        <w:rPr>
          <w:rFonts w:ascii="Times New Roman" w:hAnsi="Times New Roman"/>
        </w:rPr>
        <w:t>);</w:t>
      </w:r>
    </w:p>
    <w:p w14:paraId="0C010000">
      <w:pPr>
        <w:pStyle w:val="Style_1"/>
        <w:widowControl w:val="1"/>
        <w:numPr>
          <w:ilvl w:val="0"/>
          <w:numId w:val="5"/>
        </w:numPr>
        <w:tabs>
          <w:tab w:leader="none" w:pos="1800" w:val="left"/>
          <w:tab w:leader="none" w:pos="1980" w:val="left"/>
          <w:tab w:leader="none" w:pos="117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  <w:i w:val="1"/>
        </w:rPr>
        <w:t>Естественнонаучная</w:t>
      </w:r>
      <w:r>
        <w:rPr>
          <w:rFonts w:ascii="Times New Roman" w:hAnsi="Times New Roman"/>
          <w:b w:val="1"/>
          <w:i w:val="1"/>
        </w:rPr>
        <w:t xml:space="preserve"> - 1 программа</w:t>
      </w:r>
      <w:r>
        <w:rPr>
          <w:rFonts w:ascii="Times New Roman" w:hAnsi="Times New Roman"/>
          <w:i w:val="1"/>
        </w:rPr>
        <w:t>(</w:t>
      </w:r>
      <w:r>
        <w:rPr>
          <w:rFonts w:ascii="Times New Roman" w:hAnsi="Times New Roman"/>
        </w:rPr>
        <w:t>«Зеленая планета»</w:t>
      </w:r>
      <w:r>
        <w:rPr>
          <w:rFonts w:ascii="Times New Roman" w:hAnsi="Times New Roman"/>
          <w:i w:val="1"/>
        </w:rPr>
        <w:t>)</w:t>
      </w:r>
    </w:p>
    <w:p w14:paraId="0D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/>
        <w:jc w:val="both"/>
        <w:rPr>
          <w:rFonts w:ascii="Times New Roman" w:hAnsi="Times New Roman"/>
          <w:b w:val="1"/>
        </w:rPr>
      </w:pPr>
    </w:p>
    <w:p w14:paraId="0E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Н</w:t>
      </w:r>
      <w:r>
        <w:rPr>
          <w:rFonts w:ascii="Times New Roman" w:hAnsi="Times New Roman"/>
          <w:b w:val="1"/>
        </w:rPr>
        <w:t>а конец учебного года всего – 17</w:t>
      </w:r>
      <w:r>
        <w:rPr>
          <w:rFonts w:ascii="Times New Roman" w:hAnsi="Times New Roman"/>
          <w:b w:val="1"/>
        </w:rPr>
        <w:t xml:space="preserve"> кружковых объединений, с общим охватом </w:t>
      </w:r>
      <w:r>
        <w:rPr>
          <w:rFonts w:ascii="Times New Roman" w:hAnsi="Times New Roman"/>
          <w:b w:val="1"/>
        </w:rPr>
        <w:t>255</w:t>
      </w:r>
      <w:r>
        <w:rPr>
          <w:rFonts w:ascii="Times New Roman" w:hAnsi="Times New Roman"/>
          <w:b w:val="1"/>
        </w:rPr>
        <w:t xml:space="preserve"> учащихся</w:t>
      </w:r>
      <w:r>
        <w:rPr>
          <w:rFonts w:ascii="Times New Roman" w:hAnsi="Times New Roman"/>
        </w:rPr>
        <w:t>.</w:t>
      </w:r>
    </w:p>
    <w:p w14:paraId="0F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Обу</w:t>
      </w:r>
      <w:r>
        <w:rPr>
          <w:rFonts w:ascii="Times New Roman" w:hAnsi="Times New Roman"/>
        </w:rPr>
        <w:t xml:space="preserve">чение велось по дополнительным </w:t>
      </w:r>
      <w:r>
        <w:rPr>
          <w:rFonts w:ascii="Times New Roman" w:hAnsi="Times New Roman"/>
        </w:rPr>
        <w:t xml:space="preserve"> общеобразовательным программам (</w:t>
      </w:r>
      <w:r>
        <w:rPr>
          <w:rFonts w:ascii="Times New Roman" w:hAnsi="Times New Roman"/>
        </w:rPr>
        <w:t>ДОП</w:t>
      </w:r>
      <w:r>
        <w:rPr>
          <w:rFonts w:ascii="Times New Roman" w:hAnsi="Times New Roman"/>
        </w:rPr>
        <w:t xml:space="preserve">), 8 из которых </w:t>
      </w:r>
      <w:r>
        <w:rPr>
          <w:rFonts w:ascii="Times New Roman" w:hAnsi="Times New Roman"/>
        </w:rPr>
        <w:t>реализуются с применением социального сертификата</w:t>
      </w:r>
      <w:r>
        <w:rPr>
          <w:rFonts w:ascii="Times New Roman" w:hAnsi="Times New Roman"/>
        </w:rPr>
        <w:t>. Срок освоения програм</w:t>
      </w:r>
      <w:r>
        <w:rPr>
          <w:rFonts w:ascii="Times New Roman" w:hAnsi="Times New Roman"/>
        </w:rPr>
        <w:t xml:space="preserve">м – 1 год. Полнота реализации </w:t>
      </w:r>
      <w:r>
        <w:rPr>
          <w:rFonts w:ascii="Times New Roman" w:hAnsi="Times New Roman"/>
        </w:rPr>
        <w:t>Д</w:t>
      </w:r>
      <w:r>
        <w:rPr>
          <w:rFonts w:ascii="Times New Roman" w:hAnsi="Times New Roman"/>
        </w:rPr>
        <w:t>ОП</w:t>
      </w:r>
      <w:r>
        <w:rPr>
          <w:rFonts w:ascii="Times New Roman" w:hAnsi="Times New Roman"/>
        </w:rPr>
        <w:t xml:space="preserve"> составила </w:t>
      </w:r>
      <w:r>
        <w:rPr>
          <w:rFonts w:ascii="Times New Roman" w:hAnsi="Times New Roman"/>
        </w:rPr>
        <w:t>100</w:t>
      </w:r>
      <w:r>
        <w:rPr>
          <w:rFonts w:ascii="Times New Roman" w:hAnsi="Times New Roman"/>
        </w:rPr>
        <w:t xml:space="preserve">%.       </w:t>
      </w:r>
    </w:p>
    <w:p w14:paraId="10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Организация образовательного процесса МБУДО «Юринский ДДТ» выстроена на основе учебного плана, годового календарного учебного графика, разработанного учреждением самостоятельно,  регламентируется расписанием занятий в соответствии  с благоприятным режимом труда и отдыха учащихся, возрастными особенностями детей, санитарно – гигиеническими нормами.</w:t>
      </w:r>
    </w:p>
    <w:p w14:paraId="11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Средний коэффициент </w:t>
      </w:r>
      <w:r>
        <w:rPr>
          <w:rFonts w:ascii="Times New Roman" w:hAnsi="Times New Roman"/>
        </w:rPr>
        <w:t>сохранности</w:t>
      </w:r>
      <w:r>
        <w:rPr>
          <w:rFonts w:ascii="Times New Roman" w:hAnsi="Times New Roman"/>
        </w:rPr>
        <w:t xml:space="preserve"> контингента</w:t>
      </w:r>
      <w:r>
        <w:rPr>
          <w:rFonts w:ascii="Times New Roman" w:hAnsi="Times New Roman"/>
        </w:rPr>
        <w:t xml:space="preserve"> составил </w:t>
      </w:r>
      <w:r>
        <w:rPr>
          <w:rFonts w:ascii="Times New Roman" w:hAnsi="Times New Roman"/>
        </w:rPr>
        <w:t>100</w:t>
      </w:r>
      <w:r>
        <w:rPr>
          <w:rFonts w:ascii="Times New Roman" w:hAnsi="Times New Roman"/>
        </w:rPr>
        <w:t>%</w:t>
      </w:r>
      <w:r>
        <w:rPr>
          <w:rFonts w:ascii="Times New Roman" w:hAnsi="Times New Roman"/>
        </w:rPr>
        <w:t>.</w:t>
      </w:r>
    </w:p>
    <w:p w14:paraId="12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      Благодаря многообразию, разнонаправленности, вариативности предлагаемых  учреждением программ, дети выбирают то, что близко их природе, отвечает их потребностям и удовлетворяет их многообразные интересы. Прием в кружковые объединения осуществляется на добровольной основе, согласно правилам приема детей и на основании заявления родителей.</w:t>
      </w:r>
    </w:p>
    <w:p w14:paraId="13010000">
      <w:pPr>
        <w:widowControl w:val="1"/>
        <w:tabs>
          <w:tab w:leader="none" w:pos="0" w:val="left"/>
          <w:tab w:leader="none" w:pos="9923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14010000">
      <w:pPr>
        <w:pStyle w:val="Style_1"/>
        <w:widowControl w:val="1"/>
        <w:numPr>
          <w:ilvl w:val="0"/>
          <w:numId w:val="3"/>
        </w:numPr>
        <w:tabs>
          <w:tab w:leader="none" w:pos="0" w:val="left"/>
          <w:tab w:leader="none" w:pos="9923" w:val="left"/>
        </w:tabs>
        <w:spacing w:after="0" w:line="240" w:lineRule="auto"/>
        <w:ind/>
        <w:jc w:val="center"/>
        <w:rPr>
          <w:rFonts w:ascii="Times New Roman" w:hAnsi="Times New Roman"/>
          <w:b w:val="1"/>
          <w:i w:val="1"/>
          <w:color w:val="000000"/>
          <w:u w:val="single"/>
        </w:rPr>
      </w:pPr>
      <w:r>
        <w:rPr>
          <w:rFonts w:ascii="Times New Roman" w:hAnsi="Times New Roman"/>
          <w:b w:val="1"/>
          <w:i w:val="1"/>
          <w:color w:val="000000"/>
          <w:u w:val="single"/>
        </w:rPr>
        <w:t>Охват учащихся</w:t>
      </w:r>
    </w:p>
    <w:p w14:paraId="15010000">
      <w:pPr>
        <w:widowControl w:val="1"/>
        <w:tabs>
          <w:tab w:leader="none" w:pos="975" w:val="left"/>
        </w:tabs>
        <w:spacing w:after="0" w:line="240" w:lineRule="auto"/>
        <w:ind/>
        <w:jc w:val="center"/>
        <w:rPr>
          <w:rFonts w:ascii="Times New Roman" w:hAnsi="Times New Roman"/>
        </w:rPr>
      </w:pPr>
    </w:p>
    <w:p w14:paraId="16010000">
      <w:pPr>
        <w:pStyle w:val="Style_1"/>
        <w:widowControl w:val="1"/>
        <w:tabs>
          <w:tab w:leader="none" w:pos="975" w:val="left"/>
        </w:tabs>
        <w:spacing w:after="0" w:line="240" w:lineRule="auto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Распределение учащихся по направлениям деятельности</w:t>
      </w:r>
    </w:p>
    <w:p w14:paraId="17010000">
      <w:pPr>
        <w:widowControl w:val="1"/>
        <w:tabs>
          <w:tab w:leader="none" w:pos="975" w:val="left"/>
        </w:tabs>
        <w:spacing w:after="0" w:line="240" w:lineRule="auto"/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в сравнении за 5 лет</w:t>
      </w:r>
    </w:p>
    <w:tbl>
      <w:tblPr>
        <w:tblStyle w:val="Style_3"/>
        <w:tblW w:type="auto" w:w="0"/>
        <w:tblLayout w:type="fixed"/>
        <w:tblCellMar>
          <w:left w:type="dxa" w:w="10"/>
          <w:right w:type="dxa" w:w="10"/>
        </w:tblCellMar>
      </w:tblPr>
      <w:tblGrid>
        <w:gridCol w:w="5096"/>
        <w:gridCol w:w="2404"/>
        <w:gridCol w:w="2408"/>
      </w:tblGrid>
      <w:tr>
        <w:trPr>
          <w:trHeight w:hRule="atLeast" w:val="343"/>
        </w:trPr>
        <w:tc>
          <w:tcPr>
            <w:tcW w:type="dxa" w:w="5096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8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i w:val="1"/>
              </w:rPr>
            </w:pP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9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Года 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% к общему числу</w:t>
            </w:r>
          </w:p>
        </w:tc>
      </w:tr>
      <w:tr>
        <w:trPr>
          <w:trHeight w:hRule="atLeast" w:val="291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 w14:paraId="1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Учащиеся, занимающиеся по программам дополнительного образования (всего)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D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270</w:t>
            </w:r>
          </w:p>
        </w:tc>
      </w:tr>
      <w:tr>
        <w:trPr>
          <w:trHeight w:hRule="atLeast" w:val="291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F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270</w:t>
            </w:r>
          </w:p>
        </w:tc>
      </w:tr>
      <w:tr>
        <w:trPr>
          <w:trHeight w:hRule="atLeast" w:val="291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0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255</w:t>
            </w:r>
          </w:p>
        </w:tc>
      </w:tr>
      <w:tr>
        <w:trPr>
          <w:trHeight w:hRule="atLeast" w:val="291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2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255</w:t>
            </w:r>
          </w:p>
        </w:tc>
      </w:tr>
      <w:tr>
        <w:trPr>
          <w:trHeight w:hRule="atLeast" w:val="291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4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255</w:t>
            </w:r>
          </w:p>
        </w:tc>
      </w:tr>
      <w:tr>
        <w:tc>
          <w:tcPr>
            <w:tcW w:type="dxa" w:w="9908"/>
            <w:gridSpan w:val="3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6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i w:val="1"/>
              </w:rPr>
              <w:t>Учащиеся, занимающиеся в объединениях различной творческой направленности:</w:t>
            </w:r>
          </w:p>
        </w:tc>
      </w:tr>
      <w:tr>
        <w:trPr>
          <w:trHeight w:hRule="atLeast" w:val="200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 w14:paraId="27010000">
            <w:r>
              <w:t xml:space="preserve"> </w:t>
            </w:r>
            <w:r>
              <w:rPr>
                <w:rFonts w:ascii="Times New Roman" w:hAnsi="Times New Roman"/>
                <w:i w:val="1"/>
              </w:rPr>
              <w:t>Художественная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8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165/60%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A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90/33%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C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D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105/42%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F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105/42%</w:t>
            </w:r>
          </w:p>
        </w:tc>
      </w:tr>
      <w:tr>
        <w:trPr>
          <w:trHeight w:hRule="atLeast" w:val="210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1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105/42%</w:t>
            </w:r>
          </w:p>
        </w:tc>
      </w:tr>
      <w:tr>
        <w:trPr>
          <w:trHeight w:hRule="atLeast" w:val="348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 w14:paraId="32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Социально-гуманитарная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3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30/11%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5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60/22%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7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45/18%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9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45/18%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B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45/18%</w:t>
            </w:r>
          </w:p>
        </w:tc>
      </w:tr>
      <w:tr>
        <w:trPr>
          <w:trHeight w:hRule="atLeast" w:val="78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 w14:paraId="3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Техническая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F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45/17%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1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75/28%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3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60/23%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5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60/23%</w:t>
            </w:r>
          </w:p>
        </w:tc>
      </w:tr>
      <w:tr>
        <w:trPr>
          <w:trHeight w:hRule="atLeast" w:val="205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tcMar>
              <w:left w:type="dxa" w:w="10"/>
              <w:right w:type="dxa" w:w="10"/>
            </w:tcMar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6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7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60/23%</w:t>
            </w:r>
          </w:p>
        </w:tc>
      </w:tr>
      <w:tr>
        <w:trPr>
          <w:trHeight w:hRule="atLeast" w:val="78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8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Туристско</w:t>
            </w:r>
            <w:r>
              <w:rPr>
                <w:rFonts w:ascii="Times New Roman" w:hAnsi="Times New Roman"/>
                <w:i w:val="1"/>
              </w:rPr>
              <w:t>- краеведческая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9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A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15/6%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B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C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30/11%</w:t>
            </w:r>
          </w:p>
        </w:tc>
      </w:tr>
      <w:tr>
        <w:trPr>
          <w:trHeight w:hRule="atLeast" w:val="200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D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E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30/11%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F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0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30/11%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1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2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30/11%</w:t>
            </w:r>
          </w:p>
        </w:tc>
      </w:tr>
      <w:tr>
        <w:trPr>
          <w:trHeight w:hRule="atLeast" w:val="78"/>
        </w:trPr>
        <w:tc>
          <w:tcPr>
            <w:tcW w:type="dxa" w:w="5096"/>
            <w:vMerge w:val="restart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Естественнонаучная</w:t>
            </w:r>
          </w:p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4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2021-2022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5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15/6%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6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2022-2023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7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15/6%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8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2023-2024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9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15/6%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A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2024-2025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B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0"/>
              </w:rPr>
            </w:pPr>
            <w:r>
              <w:rPr>
                <w:rFonts w:ascii="Times New Roman" w:hAnsi="Times New Roman"/>
                <w:b w:val="0"/>
              </w:rPr>
              <w:t>15/6%</w:t>
            </w:r>
          </w:p>
        </w:tc>
      </w:tr>
      <w:tr>
        <w:trPr>
          <w:trHeight w:hRule="atLeast" w:val="78"/>
        </w:trPr>
        <w:tc>
          <w:tcPr>
            <w:tcW w:type="dxa" w:w="5096"/>
            <w:gridSpan w:val="1"/>
            <w:vMerge w:val="continue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/>
        </w:tc>
        <w:tc>
          <w:tcPr>
            <w:tcW w:type="dxa" w:w="2404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C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2025-2026</w:t>
            </w:r>
          </w:p>
        </w:tc>
        <w:tc>
          <w:tcPr>
            <w:tcW w:type="dxa" w:w="2408"/>
            <w:tcBorders>
              <w:top w:color="000000" w:sz="14" w:val="single"/>
              <w:left w:color="000000" w:sz="14" w:val="single"/>
              <w:bottom w:color="000000" w:sz="14" w:val="single"/>
              <w:right w:color="000000" w:sz="14" w:val="single"/>
            </w:tcBorders>
            <w:shd w:fill="auto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5D010000">
            <w:pPr>
              <w:widowControl w:val="1"/>
              <w:tabs>
                <w:tab w:leader="none" w:pos="97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15/6%</w:t>
            </w:r>
          </w:p>
        </w:tc>
      </w:tr>
    </w:tbl>
    <w:p w14:paraId="5E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Данные показывают, что количество </w:t>
      </w:r>
      <w:r>
        <w:rPr>
          <w:rFonts w:ascii="Times New Roman" w:hAnsi="Times New Roman"/>
        </w:rPr>
        <w:t>ДОП</w:t>
      </w:r>
      <w:r>
        <w:rPr>
          <w:rFonts w:ascii="Times New Roman" w:hAnsi="Times New Roman"/>
        </w:rPr>
        <w:t xml:space="preserve"> и количество учащихся не изменилось </w:t>
      </w:r>
    </w:p>
    <w:p w14:paraId="5F01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</w:rPr>
      </w:pPr>
    </w:p>
    <w:p w14:paraId="6001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</w:rPr>
      </w:pPr>
    </w:p>
    <w:p w14:paraId="61010000">
      <w:pPr>
        <w:widowControl w:val="1"/>
        <w:spacing w:after="0" w:line="240" w:lineRule="auto"/>
        <w:ind/>
        <w:jc w:val="center"/>
        <w:rPr>
          <w:rFonts w:ascii="Times New Roman" w:hAnsi="Times New Roman"/>
          <w:b w:val="1"/>
          <w:i w:val="1"/>
        </w:rPr>
      </w:pPr>
      <w:r>
        <w:rPr>
          <w:rFonts w:ascii="Times New Roman" w:hAnsi="Times New Roman"/>
          <w:b w:val="1"/>
          <w:i w:val="1"/>
        </w:rPr>
        <w:t>Таблица гендерно - возрастного состава учащихся:</w:t>
      </w:r>
    </w:p>
    <w:tbl>
      <w:tblPr>
        <w:tblStyle w:val="Style_3"/>
        <w:tblW w:type="auto" w:w="0"/>
        <w:jc w:val="center"/>
        <w:tblLayout w:type="fixed"/>
        <w:tblCellMar>
          <w:left w:type="dxa" w:w="10"/>
          <w:right w:type="dxa" w:w="10"/>
        </w:tblCellMar>
      </w:tblPr>
      <w:tblGrid>
        <w:gridCol w:w="2411"/>
        <w:gridCol w:w="1701"/>
        <w:gridCol w:w="1560"/>
        <w:gridCol w:w="1701"/>
        <w:gridCol w:w="1701"/>
      </w:tblGrid>
      <w:tr>
        <w:trPr>
          <w:trHeight w:hRule="atLeast" w:val="620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24" w:val="single"/>
              <w:right w:color="FFFFFF" w:sz="8" w:val="single"/>
            </w:tcBorders>
            <w:shd w:fill="4F81BD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2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Направленность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24" w:val="single"/>
              <w:right w:color="FFFFFF" w:sz="8" w:val="single"/>
            </w:tcBorders>
            <w:shd w:fill="4F81BD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3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младший</w:t>
            </w:r>
          </w:p>
          <w:p w14:paraId="64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color w:val="FFFFFF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возраст</w:t>
            </w:r>
          </w:p>
          <w:p w14:paraId="65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(6-9 лет)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24" w:val="single"/>
              <w:right w:color="FFFFFF" w:sz="8" w:val="single"/>
            </w:tcBorders>
            <w:shd w:fill="4F81BD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6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средний</w:t>
            </w:r>
          </w:p>
          <w:p w14:paraId="67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color w:val="FFFFFF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возраст</w:t>
            </w:r>
          </w:p>
          <w:p w14:paraId="68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(10-14 лет)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24" w:val="single"/>
              <w:right w:color="FFFFFF" w:sz="8" w:val="single"/>
            </w:tcBorders>
            <w:shd w:fill="4F81BD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9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старший</w:t>
            </w:r>
          </w:p>
          <w:p w14:paraId="6A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color w:val="FFFFFF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возраст</w:t>
            </w:r>
          </w:p>
          <w:p w14:paraId="6B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(15-18 лет)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24" w:val="single"/>
              <w:right w:color="FFFFFF" w:sz="8" w:val="single"/>
            </w:tcBorders>
            <w:shd w:fill="4F81BD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6C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color w:val="FFFFFF"/>
              </w:rPr>
            </w:pPr>
            <w:r>
              <w:rPr>
                <w:rFonts w:ascii="Times New Roman" w:hAnsi="Times New Roman"/>
                <w:b w:val="1"/>
                <w:color w:val="FFFFFF"/>
              </w:rPr>
              <w:t>ИТОГО</w:t>
            </w:r>
          </w:p>
        </w:tc>
      </w:tr>
      <w:tr>
        <w:trPr>
          <w:trHeight w:hRule="atLeast" w:val="588"/>
        </w:trPr>
        <w:tc>
          <w:tcPr>
            <w:tcW w:type="dxa" w:w="2411"/>
            <w:tcBorders>
              <w:top w:color="FFFFFF" w:sz="24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D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Художественная</w:t>
            </w:r>
          </w:p>
        </w:tc>
        <w:tc>
          <w:tcPr>
            <w:tcW w:type="dxa" w:w="1701"/>
            <w:tcBorders>
              <w:top w:color="FFFFFF" w:sz="24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E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63</w:t>
            </w:r>
          </w:p>
        </w:tc>
        <w:tc>
          <w:tcPr>
            <w:tcW w:type="dxa" w:w="1560"/>
            <w:tcBorders>
              <w:top w:color="FFFFFF" w:sz="24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6F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33</w:t>
            </w:r>
          </w:p>
        </w:tc>
        <w:tc>
          <w:tcPr>
            <w:tcW w:type="dxa" w:w="1701"/>
            <w:tcBorders>
              <w:top w:color="FFFFFF" w:sz="24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0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9</w:t>
            </w:r>
          </w:p>
        </w:tc>
        <w:tc>
          <w:tcPr>
            <w:tcW w:type="dxa" w:w="1701"/>
            <w:tcBorders>
              <w:top w:color="FFFFFF" w:sz="24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71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i w:val="1"/>
              </w:rPr>
            </w:pPr>
            <w:r>
              <w:rPr>
                <w:rFonts w:ascii="Times New Roman" w:hAnsi="Times New Roman"/>
                <w:b w:val="1"/>
                <w:i w:val="1"/>
              </w:rPr>
              <w:t>105</w:t>
            </w:r>
          </w:p>
        </w:tc>
      </w:tr>
      <w:tr>
        <w:trPr>
          <w:trHeight w:hRule="atLeast" w:val="541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2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Туристско- краеведческая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3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20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4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9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5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1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76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i w:val="1"/>
              </w:rPr>
            </w:pPr>
            <w:r>
              <w:rPr>
                <w:rFonts w:ascii="Times New Roman" w:hAnsi="Times New Roman"/>
                <w:b w:val="1"/>
                <w:i w:val="1"/>
              </w:rPr>
              <w:t>30</w:t>
            </w:r>
          </w:p>
        </w:tc>
      </w:tr>
      <w:tr>
        <w:trPr>
          <w:trHeight w:hRule="atLeast" w:val="551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E9EDF4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7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Естественнонаучная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E9EDF4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8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3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E9EDF4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9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6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E9EDF4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A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6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E9EDF4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7B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i w:val="1"/>
              </w:rPr>
            </w:pPr>
            <w:r>
              <w:rPr>
                <w:rFonts w:ascii="Times New Roman" w:hAnsi="Times New Roman"/>
                <w:b w:val="1"/>
                <w:i w:val="1"/>
              </w:rPr>
              <w:t>15</w:t>
            </w:r>
          </w:p>
        </w:tc>
      </w:tr>
      <w:tr>
        <w:trPr>
          <w:trHeight w:hRule="atLeast" w:val="682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C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Социально- гуманитарная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D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13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E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31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7F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1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80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45</w:t>
            </w:r>
          </w:p>
        </w:tc>
      </w:tr>
      <w:tr>
        <w:trPr>
          <w:trHeight w:hRule="atLeast" w:val="682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1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Техническая 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2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19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3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32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4010000">
            <w:pPr>
              <w:rPr>
                <w:rFonts w:ascii="Times New Roman" w:hAnsi="Times New Roman"/>
                <w:i w:val="1"/>
              </w:rPr>
            </w:pPr>
            <w:r>
              <w:rPr>
                <w:rFonts w:ascii="Times New Roman" w:hAnsi="Times New Roman"/>
                <w:i w:val="1"/>
              </w:rPr>
              <w:t>9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85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60</w:t>
            </w:r>
          </w:p>
        </w:tc>
      </w:tr>
      <w:tr>
        <w:trPr>
          <w:trHeight w:hRule="atLeast" w:val="682"/>
        </w:trPr>
        <w:tc>
          <w:tcPr>
            <w:tcW w:type="dxa" w:w="241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6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b w:val="1"/>
                <w:color w:val="000000"/>
              </w:rPr>
            </w:pPr>
            <w:r>
              <w:rPr>
                <w:rFonts w:ascii="Times New Roman" w:hAnsi="Times New Roman"/>
                <w:b w:val="1"/>
                <w:color w:val="000000"/>
              </w:rPr>
              <w:t>ИТОГО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7010000">
            <w:pPr>
              <w:rPr>
                <w:rFonts w:ascii="Times New Roman" w:hAnsi="Times New Roman"/>
                <w:b w:val="1"/>
                <w:i w:val="0"/>
              </w:rPr>
            </w:pPr>
            <w:r>
              <w:rPr>
                <w:rFonts w:ascii="Times New Roman" w:hAnsi="Times New Roman"/>
                <w:b w:val="1"/>
                <w:i w:val="0"/>
              </w:rPr>
              <w:t>118</w:t>
            </w:r>
          </w:p>
        </w:tc>
        <w:tc>
          <w:tcPr>
            <w:tcW w:type="dxa" w:w="1560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8010000">
            <w:pPr>
              <w:rPr>
                <w:rFonts w:ascii="Times New Roman" w:hAnsi="Times New Roman"/>
                <w:b w:val="1"/>
                <w:i w:val="0"/>
              </w:rPr>
            </w:pPr>
            <w:r>
              <w:rPr>
                <w:rFonts w:ascii="Times New Roman" w:hAnsi="Times New Roman"/>
                <w:b w:val="1"/>
                <w:i w:val="0"/>
              </w:rPr>
              <w:t>111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72"/>
              <w:left w:type="dxa" w:w="144"/>
              <w:bottom w:type="dxa" w:w="72"/>
              <w:right w:type="dxa" w:w="144"/>
            </w:tcMar>
          </w:tcPr>
          <w:p w14:paraId="89010000">
            <w:pPr>
              <w:rPr>
                <w:rFonts w:ascii="Times New Roman" w:hAnsi="Times New Roman"/>
                <w:b w:val="1"/>
                <w:i w:val="0"/>
              </w:rPr>
            </w:pPr>
            <w:r>
              <w:rPr>
                <w:rFonts w:ascii="Times New Roman" w:hAnsi="Times New Roman"/>
                <w:b w:val="1"/>
                <w:i w:val="0"/>
              </w:rPr>
              <w:t>26</w:t>
            </w:r>
          </w:p>
        </w:tc>
        <w:tc>
          <w:tcPr>
            <w:tcW w:type="dxa" w:w="1701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D0D8E8" w:val="clear"/>
            <w:tcMar>
              <w:top w:type="dxa" w:w="0"/>
              <w:left w:type="dxa" w:w="0"/>
              <w:bottom w:type="dxa" w:w="0"/>
              <w:right w:type="dxa" w:w="0"/>
            </w:tcMar>
          </w:tcPr>
          <w:p w14:paraId="8A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255</w:t>
            </w:r>
          </w:p>
        </w:tc>
      </w:tr>
    </w:tbl>
    <w:p w14:paraId="8B01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Учреждение осуществляет бесплатное обучение исходя из реализации государственной гарантии прав граждан на получение бесплатного образования. Образовательная деятельность осуществляется во время, свободное от занятий детей в общеобразовательных учреждениях. Обучение детей производится в форме учебных занятий в одновозрастных или разновозрастных кружковых объединениях, которые организуются ежегодно на основании учета интересов детей, потребностей семьи, образовательных учреждений. Каждый ребенок имеет право одновременно заниматься в нескольких объединениях, менять их. </w:t>
      </w:r>
    </w:p>
    <w:p w14:paraId="8C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8D010000">
      <w:pPr>
        <w:pStyle w:val="Style_1"/>
        <w:widowControl w:val="1"/>
        <w:numPr>
          <w:ilvl w:val="0"/>
          <w:numId w:val="3"/>
        </w:numPr>
        <w:spacing w:after="0"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Достижения</w:t>
      </w:r>
    </w:p>
    <w:p w14:paraId="8E010000">
      <w:pPr>
        <w:widowControl w:val="1"/>
        <w:tabs>
          <w:tab w:leader="none" w:pos="8080" w:val="center"/>
        </w:tabs>
        <w:spacing w:after="0" w:line="240" w:lineRule="auto"/>
        <w:ind/>
        <w:jc w:val="center"/>
        <w:rPr>
          <w:rFonts w:ascii="Times New Roman" w:hAnsi="Times New Roman"/>
          <w:b w:val="1"/>
        </w:rPr>
      </w:pPr>
    </w:p>
    <w:p w14:paraId="8F010000">
      <w:pPr>
        <w:widowControl w:val="1"/>
        <w:tabs>
          <w:tab w:leader="none" w:pos="8080" w:val="center"/>
        </w:tabs>
        <w:spacing w:after="0" w:line="240" w:lineRule="auto"/>
        <w:ind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 xml:space="preserve">Результативность участия </w:t>
      </w:r>
      <w:r>
        <w:rPr>
          <w:rFonts w:ascii="Times New Roman" w:hAnsi="Times New Roman"/>
          <w:b w:val="1"/>
        </w:rPr>
        <w:t>уча</w:t>
      </w:r>
      <w:r>
        <w:rPr>
          <w:rFonts w:ascii="Times New Roman" w:hAnsi="Times New Roman"/>
          <w:b w:val="1"/>
        </w:rPr>
        <w:t>щихся  в мероприятиях</w:t>
      </w:r>
    </w:p>
    <w:p w14:paraId="90010000">
      <w:pPr>
        <w:widowControl w:val="1"/>
        <w:tabs>
          <w:tab w:leader="none" w:pos="8080" w:val="center"/>
        </w:tabs>
        <w:spacing w:after="0" w:line="240" w:lineRule="auto"/>
        <w:ind w:hanging="142"/>
        <w:jc w:val="center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различного уровня  за 2025</w:t>
      </w:r>
      <w:r>
        <w:rPr>
          <w:rFonts w:ascii="Times New Roman" w:hAnsi="Times New Roman"/>
          <w:b w:val="1"/>
        </w:rPr>
        <w:t>-2026</w:t>
      </w:r>
      <w:r>
        <w:rPr>
          <w:rFonts w:ascii="Times New Roman" w:hAnsi="Times New Roman"/>
          <w:b w:val="1"/>
        </w:rPr>
        <w:t xml:space="preserve"> учебный год</w:t>
      </w:r>
    </w:p>
    <w:tbl>
      <w:tblPr>
        <w:tblStyle w:val="Style_3"/>
        <w:tblW w:type="auto" w:w="0"/>
        <w:tblLayout w:type="fixed"/>
        <w:tblCellMar>
          <w:left w:type="dxa" w:w="10"/>
          <w:right w:type="dxa" w:w="10"/>
        </w:tblCellMar>
      </w:tblPr>
      <w:tblGrid>
        <w:gridCol w:w="1357"/>
        <w:gridCol w:w="2579"/>
        <w:gridCol w:w="2409"/>
        <w:gridCol w:w="3686"/>
      </w:tblGrid>
      <w:tr>
        <w:trPr>
          <w:trHeight w:hRule="atLeast" w:val="697"/>
        </w:trPr>
        <w:tc>
          <w:tcPr>
            <w:tcW w:type="dxa" w:w="1357"/>
            <w:tcBorders>
              <w:top w:color="FFFFFF" w:sz="8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1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  <w:r>
              <w:rPr>
                <w:rFonts w:ascii="Times New Roman" w:hAnsi="Times New Roman"/>
              </w:rPr>
              <w:t>п</w:t>
            </w:r>
            <w:r>
              <w:rPr>
                <w:rFonts w:ascii="Times New Roman" w:hAnsi="Times New Roman"/>
              </w:rPr>
              <w:t>/п</w:t>
            </w:r>
          </w:p>
        </w:tc>
        <w:tc>
          <w:tcPr>
            <w:tcW w:type="dxa" w:w="2579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2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type="dxa" w:w="2409"/>
            <w:tcBorders>
              <w:top w:color="FFFFFF" w:sz="8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Общее кол-во призовых мест </w:t>
            </w:r>
          </w:p>
        </w:tc>
        <w:tc>
          <w:tcPr>
            <w:tcW w:type="dxa" w:w="3686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4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мероприятий/ количество участников</w:t>
            </w:r>
          </w:p>
        </w:tc>
      </w:tr>
      <w:tr>
        <w:trPr>
          <w:trHeight w:hRule="atLeast" w:val="292"/>
        </w:trPr>
        <w:tc>
          <w:tcPr>
            <w:tcW w:type="dxa" w:w="1357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5010000">
            <w:pPr>
              <w:pStyle w:val="Style_1"/>
              <w:widowControl w:val="1"/>
              <w:tabs>
                <w:tab w:leader="none" w:pos="8080" w:val="center"/>
              </w:tabs>
              <w:spacing w:after="0" w:line="240" w:lineRule="auto"/>
              <w:ind w:left="36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type="dxa" w:w="2579"/>
            <w:tcBorders>
              <w:top w:color="FFFFFF" w:sz="6" w:val="single"/>
              <w:left w:color="FFFFFF" w:sz="6" w:val="single"/>
              <w:bottom w:color="FFFFFF" w:sz="6" w:val="single"/>
              <w:right w:color="FFFFFF" w:sz="6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6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Международный</w:t>
            </w:r>
          </w:p>
        </w:tc>
        <w:tc>
          <w:tcPr>
            <w:tcW w:type="dxa" w:w="2409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type="dxa" w:w="3686"/>
            <w:tcBorders>
              <w:top w:color="FFFFFF" w:sz="6" w:val="single"/>
              <w:left w:color="FFFFFF" w:sz="6" w:val="single"/>
              <w:bottom w:color="FFFFFF" w:sz="6" w:val="single"/>
              <w:right w:color="FFFFFF" w:sz="8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8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19/20</w:t>
            </w:r>
          </w:p>
        </w:tc>
      </w:tr>
      <w:tr>
        <w:trPr>
          <w:trHeight w:hRule="atLeast" w:val="292"/>
        </w:trPr>
        <w:tc>
          <w:tcPr>
            <w:tcW w:type="dxa" w:w="1357"/>
            <w:tcBorders>
              <w:top w:color="FFFFFF" w:sz="8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9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type="dxa" w:w="2579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A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Россия </w:t>
            </w:r>
          </w:p>
        </w:tc>
        <w:tc>
          <w:tcPr>
            <w:tcW w:type="dxa" w:w="2409"/>
            <w:tcBorders>
              <w:top w:color="FFFFFF" w:sz="8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type="dxa" w:w="3686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C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26/27</w:t>
            </w:r>
          </w:p>
        </w:tc>
      </w:tr>
      <w:tr>
        <w:trPr>
          <w:trHeight w:hRule="atLeast" w:val="292"/>
        </w:trPr>
        <w:tc>
          <w:tcPr>
            <w:tcW w:type="dxa" w:w="1357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type="dxa" w:w="2579"/>
            <w:tcBorders>
              <w:top w:color="FFFFFF" w:sz="6" w:val="single"/>
              <w:left w:color="FFFFFF" w:sz="6" w:val="single"/>
              <w:bottom w:color="FFFFFF" w:sz="6" w:val="single"/>
              <w:right w:color="FFFFFF" w:sz="6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Регион </w:t>
            </w:r>
          </w:p>
        </w:tc>
        <w:tc>
          <w:tcPr>
            <w:tcW w:type="dxa" w:w="2409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type="dxa" w:w="3686"/>
            <w:tcBorders>
              <w:top w:color="FFFFFF" w:sz="6" w:val="single"/>
              <w:left w:color="FFFFFF" w:sz="6" w:val="single"/>
              <w:bottom w:color="FFFFFF" w:sz="6" w:val="single"/>
              <w:right w:color="FFFFFF" w:sz="8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5/12</w:t>
            </w:r>
          </w:p>
        </w:tc>
      </w:tr>
      <w:tr>
        <w:trPr>
          <w:trHeight w:hRule="atLeast" w:val="292"/>
        </w:trPr>
        <w:tc>
          <w:tcPr>
            <w:tcW w:type="dxa" w:w="1357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type="dxa" w:w="2579"/>
            <w:tcBorders>
              <w:top w:color="FFFFFF" w:sz="6" w:val="single"/>
              <w:left w:color="FFFFFF" w:sz="6" w:val="single"/>
              <w:bottom w:color="FFFFFF" w:sz="6" w:val="single"/>
              <w:right w:color="FFFFFF" w:sz="6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</w:t>
            </w:r>
          </w:p>
        </w:tc>
        <w:tc>
          <w:tcPr>
            <w:tcW w:type="dxa" w:w="2409"/>
            <w:tcBorders>
              <w:top w:color="FFFFFF" w:sz="6" w:val="single"/>
              <w:left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type="dxa" w:w="3686"/>
            <w:tcBorders>
              <w:top w:color="FFFFFF" w:sz="6" w:val="single"/>
              <w:left w:color="FFFFFF" w:sz="6" w:val="single"/>
              <w:bottom w:color="FFFFFF" w:sz="6" w:val="single"/>
              <w:right w:color="FFFFFF" w:sz="8" w:val="single"/>
            </w:tcBorders>
            <w:shd w:fill="D3DFE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20/101</w:t>
            </w:r>
          </w:p>
        </w:tc>
      </w:tr>
      <w:tr>
        <w:trPr>
          <w:trHeight w:hRule="atLeast" w:val="292"/>
        </w:trPr>
        <w:tc>
          <w:tcPr>
            <w:tcW w:type="dxa" w:w="1357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</w:rPr>
            </w:pPr>
          </w:p>
        </w:tc>
        <w:tc>
          <w:tcPr>
            <w:tcW w:type="dxa" w:w="2579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both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Всего</w:t>
            </w:r>
          </w:p>
        </w:tc>
        <w:tc>
          <w:tcPr>
            <w:tcW w:type="dxa" w:w="2409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10000">
            <w:pPr>
              <w:widowControl w:val="1"/>
              <w:tabs>
                <w:tab w:leader="none" w:pos="8080" w:val="center"/>
              </w:tabs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 xml:space="preserve">   93</w:t>
            </w:r>
          </w:p>
        </w:tc>
        <w:tc>
          <w:tcPr>
            <w:tcW w:type="dxa" w:w="3686"/>
            <w:tcBorders>
              <w:top w:color="FFFFFF" w:sz="8" w:val="single"/>
              <w:left w:color="FFFFFF" w:sz="8" w:val="single"/>
              <w:bottom w:color="FFFFFF" w:sz="8" w:val="single"/>
              <w:right w:color="FFFFFF" w:sz="8" w:val="single"/>
            </w:tcBorders>
            <w:shd w:fill="A7BFDE" w:val="clear"/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10000">
            <w:pPr>
              <w:widowControl w:val="1"/>
              <w:tabs>
                <w:tab w:leader="none" w:pos="8080" w:val="center"/>
              </w:tabs>
              <w:spacing w:after="0" w:line="240" w:lineRule="auto"/>
              <w:ind w:left="283"/>
              <w:jc w:val="center"/>
              <w:rPr>
                <w:rFonts w:ascii="Times New Roman" w:hAnsi="Times New Roman"/>
                <w:b w:val="1"/>
              </w:rPr>
            </w:pPr>
            <w:r>
              <w:rPr>
                <w:rFonts w:ascii="Times New Roman" w:hAnsi="Times New Roman"/>
                <w:b w:val="1"/>
              </w:rPr>
              <w:t>70/160</w:t>
            </w:r>
          </w:p>
        </w:tc>
      </w:tr>
    </w:tbl>
    <w:p w14:paraId="A9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AA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  <w:b w:val="1"/>
        </w:rPr>
        <w:t>Публикации в СМИ</w:t>
      </w:r>
    </w:p>
    <w:p w14:paraId="AB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 целью распространения положительного опыта о работе, проведённой педагогами дополнительного образования, в течение учебного года в рай</w:t>
      </w:r>
      <w:r>
        <w:rPr>
          <w:rFonts w:ascii="Times New Roman" w:hAnsi="Times New Roman"/>
        </w:rPr>
        <w:t>онной газете «Юринский рабочий» было опубликовано 6 статей.</w:t>
      </w:r>
      <w:r>
        <w:rPr>
          <w:rFonts w:ascii="Times New Roman" w:hAnsi="Times New Roman"/>
        </w:rPr>
        <w:t xml:space="preserve"> Помимо этого педагогические работники учреждения публикуются на различных педагогических сайтах, порталах и интернет-изданиях, за учебный год было опубликовано 21</w:t>
      </w:r>
      <w:r>
        <w:rPr>
          <w:rFonts w:ascii="Times New Roman" w:hAnsi="Times New Roman"/>
        </w:rPr>
        <w:t xml:space="preserve"> статья.</w:t>
      </w:r>
    </w:p>
    <w:p w14:paraId="AC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AD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AE010000">
      <w:pPr>
        <w:widowControl w:val="1"/>
        <w:tabs>
          <w:tab w:leader="none" w:pos="426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AF010000">
      <w:pPr>
        <w:pStyle w:val="Style_1"/>
        <w:widowControl w:val="1"/>
        <w:numPr>
          <w:ilvl w:val="0"/>
          <w:numId w:val="3"/>
        </w:numPr>
        <w:tabs>
          <w:tab w:leader="none" w:pos="426" w:val="left"/>
        </w:tabs>
        <w:spacing w:after="0"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Воспитательная работа</w:t>
      </w:r>
    </w:p>
    <w:p w14:paraId="B0010000">
      <w:pPr>
        <w:pStyle w:val="Style_1"/>
        <w:widowControl w:val="1"/>
        <w:tabs>
          <w:tab w:leader="none" w:pos="426" w:val="left"/>
        </w:tabs>
        <w:spacing w:after="0" w:line="240" w:lineRule="auto"/>
        <w:ind w:left="1080"/>
        <w:rPr>
          <w:rFonts w:ascii="Times New Roman" w:hAnsi="Times New Roman"/>
        </w:rPr>
      </w:pPr>
    </w:p>
    <w:p w14:paraId="B101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течение 2025-2026</w:t>
      </w:r>
      <w:r>
        <w:rPr>
          <w:rFonts w:ascii="Times New Roman" w:hAnsi="Times New Roman"/>
          <w:sz w:val="22"/>
        </w:rPr>
        <w:t xml:space="preserve"> учебного года в рамках воспитательной деятельности было организовано и проведено для учащихся </w:t>
      </w:r>
      <w:r>
        <w:rPr>
          <w:rFonts w:ascii="Times New Roman" w:hAnsi="Times New Roman"/>
          <w:sz w:val="22"/>
        </w:rPr>
        <w:t>13 мероприятий</w:t>
      </w:r>
      <w:r>
        <w:rPr>
          <w:rFonts w:ascii="Times New Roman" w:hAnsi="Times New Roman"/>
          <w:sz w:val="22"/>
        </w:rPr>
        <w:t xml:space="preserve">, из которых </w:t>
      </w:r>
      <w:r>
        <w:rPr>
          <w:rFonts w:ascii="Times New Roman" w:hAnsi="Times New Roman"/>
          <w:sz w:val="22"/>
        </w:rPr>
        <w:t>3</w:t>
      </w:r>
      <w:r>
        <w:rPr>
          <w:rFonts w:ascii="Times New Roman" w:hAnsi="Times New Roman"/>
          <w:sz w:val="22"/>
        </w:rPr>
        <w:t xml:space="preserve"> мероприятия по б</w:t>
      </w:r>
      <w:r>
        <w:rPr>
          <w:rFonts w:ascii="Times New Roman" w:hAnsi="Times New Roman"/>
          <w:sz w:val="22"/>
        </w:rPr>
        <w:t>езопасности жизнедеятельности, 4</w:t>
      </w:r>
      <w:r>
        <w:rPr>
          <w:rFonts w:ascii="Times New Roman" w:hAnsi="Times New Roman"/>
          <w:sz w:val="22"/>
        </w:rPr>
        <w:t xml:space="preserve"> мероприятия в рамках работы по профилактике безнадзорности и правонарушения среди несовершеннолетних, 4</w:t>
      </w:r>
      <w:r>
        <w:rPr>
          <w:rFonts w:ascii="Times New Roman" w:hAnsi="Times New Roman"/>
          <w:sz w:val="22"/>
        </w:rPr>
        <w:t xml:space="preserve"> мероприятия</w:t>
      </w:r>
      <w:r>
        <w:rPr>
          <w:rFonts w:ascii="Times New Roman" w:hAnsi="Times New Roman"/>
          <w:sz w:val="22"/>
        </w:rPr>
        <w:t xml:space="preserve"> по патриотическому воспитанию, остальные </w:t>
      </w:r>
      <w:r>
        <w:rPr>
          <w:rFonts w:ascii="Times New Roman" w:hAnsi="Times New Roman"/>
          <w:sz w:val="22"/>
        </w:rPr>
        <w:t>2</w:t>
      </w:r>
      <w:r>
        <w:rPr>
          <w:rFonts w:ascii="Times New Roman" w:hAnsi="Times New Roman"/>
          <w:sz w:val="22"/>
        </w:rPr>
        <w:t>, направленные на общее развитие учащихся. В целях трансляции педагогического опыта и демонстрации профессиональных качеств в течение учебного года были проведены следующие открытые занятия</w:t>
      </w:r>
      <w:r>
        <w:rPr>
          <w:rFonts w:ascii="Times New Roman" w:hAnsi="Times New Roman"/>
          <w:sz w:val="22"/>
        </w:rPr>
        <w:t>:</w:t>
      </w:r>
    </w:p>
    <w:p w14:paraId="B201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2"/>
        </w:rPr>
      </w:pPr>
    </w:p>
    <w:p w14:paraId="B301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2"/>
        </w:rPr>
      </w:pPr>
    </w:p>
    <w:tbl>
      <w:tblPr>
        <w:tblStyle w:val="Style_3"/>
        <w:tblW w:type="auto" w:w="0"/>
        <w:tblInd w:type="dxa" w:w="0"/>
        <w:tblBorders>
          <w:top w:color="000000" w:sz="4" w:val="nil"/>
          <w:left w:color="000000" w:sz="4" w:val="nil"/>
          <w:bottom w:color="000000" w:sz="4" w:val="nil"/>
          <w:right w:color="000000" w:sz="4" w:val="nil"/>
          <w:insideH w:color="000000" w:sz="4" w:val="nil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425"/>
        <w:gridCol w:w="3119"/>
        <w:gridCol w:w="1985"/>
        <w:gridCol w:w="4677"/>
      </w:tblGrid>
      <w:tr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10000">
            <w:pPr>
              <w:widowControl w:val="1"/>
              <w:tabs>
                <w:tab w:leader="none" w:pos="1005" w:val="left"/>
              </w:tabs>
              <w:ind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№</w:t>
            </w:r>
          </w:p>
        </w:tc>
        <w:tc>
          <w:tcPr>
            <w:tcW w:type="dxa" w:w="31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10000">
            <w:pPr>
              <w:widowControl w:val="1"/>
              <w:tabs>
                <w:tab w:leader="none" w:pos="1005" w:val="left"/>
              </w:tabs>
              <w:ind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ФИО педагога </w:t>
            </w:r>
            <w:r>
              <w:rPr>
                <w:rFonts w:ascii="Times New Roman" w:hAnsi="Times New Roman"/>
                <w:sz w:val="22"/>
              </w:rPr>
              <w:t>ДО</w:t>
            </w:r>
          </w:p>
        </w:tc>
        <w:tc>
          <w:tcPr>
            <w:tcW w:type="dxa" w:w="19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10000">
            <w:pPr>
              <w:widowControl w:val="1"/>
              <w:tabs>
                <w:tab w:leader="none" w:pos="1005" w:val="left"/>
              </w:tabs>
              <w:ind/>
              <w:jc w:val="center"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Дата проведения</w:t>
            </w:r>
          </w:p>
        </w:tc>
        <w:tc>
          <w:tcPr>
            <w:tcW w:type="dxa" w:w="467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10000">
            <w:pPr>
              <w:widowControl w:val="1"/>
              <w:tabs>
                <w:tab w:leader="none" w:pos="1005" w:val="left"/>
              </w:tabs>
              <w:ind/>
              <w:rPr>
                <w:rFonts w:ascii="Times New Roman" w:hAnsi="Times New Roman"/>
                <w:b w:val="0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Темы открытых занятий</w:t>
            </w:r>
          </w:p>
          <w:p w14:paraId="B8010000">
            <w:pPr>
              <w:widowControl w:val="1"/>
              <w:tabs>
                <w:tab w:leader="none" w:pos="1005" w:val="left"/>
              </w:tabs>
              <w:ind/>
              <w:rPr>
                <w:rFonts w:ascii="Times New Roman" w:hAnsi="Times New Roman"/>
                <w:b w:val="0"/>
                <w:sz w:val="22"/>
              </w:rPr>
            </w:pPr>
          </w:p>
        </w:tc>
      </w:tr>
      <w:tr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10000">
            <w:pPr>
              <w:widowControl w:val="1"/>
              <w:tabs>
                <w:tab w:leader="none" w:pos="1005" w:val="left"/>
              </w:tabs>
              <w:spacing w:after="0" w:line="240" w:lineRule="auto"/>
              <w:ind w:left="720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type="dxa" w:w="31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u w:val="single"/>
              </w:rPr>
              <w:t>Филатова</w:t>
            </w:r>
            <w:r>
              <w:rPr>
                <w:rFonts w:ascii="Times New Roman" w:hAnsi="Times New Roman"/>
                <w:sz w:val="22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2"/>
                <w:u w:val="single"/>
              </w:rPr>
              <w:t>Елена</w:t>
            </w:r>
            <w:r>
              <w:rPr>
                <w:rFonts w:ascii="Times New Roman" w:hAnsi="Times New Roman"/>
                <w:sz w:val="22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22"/>
                <w:u w:val="single"/>
              </w:rPr>
              <w:t>Вячеславовна</w:t>
            </w:r>
            <w:r>
              <w:rPr>
                <w:rFonts w:ascii="Times New Roman" w:hAnsi="Times New Roman"/>
                <w:sz w:val="22"/>
              </w:rPr>
              <w:t>, педагог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дополнительного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образования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категории.</w:t>
            </w:r>
          </w:p>
        </w:tc>
        <w:tc>
          <w:tcPr>
            <w:tcW w:type="dxa" w:w="19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19 сентября 2025</w:t>
            </w:r>
          </w:p>
          <w:p w14:paraId="BC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BD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16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декабр</w:t>
            </w:r>
            <w:r>
              <w:rPr>
                <w:rFonts w:ascii="Times New Roman" w:hAnsi="Times New Roman"/>
                <w:sz w:val="22"/>
              </w:rPr>
              <w:t>я 2025</w:t>
            </w:r>
          </w:p>
          <w:p w14:paraId="BE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BF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22 марта 2026</w:t>
            </w:r>
          </w:p>
        </w:tc>
        <w:tc>
          <w:tcPr>
            <w:tcW w:type="dxa" w:w="467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«Основные приёмы вязания крючком» 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(</w:t>
            </w:r>
            <w:r>
              <w:rPr>
                <w:rFonts w:ascii="Times New Roman" w:hAnsi="Times New Roman"/>
                <w:sz w:val="22"/>
              </w:rPr>
              <w:t>Школа ремесел</w:t>
            </w:r>
            <w:r>
              <w:rPr>
                <w:rFonts w:ascii="Times New Roman" w:hAnsi="Times New Roman"/>
                <w:sz w:val="22"/>
              </w:rPr>
              <w:t>)</w:t>
            </w:r>
          </w:p>
          <w:p w14:paraId="C1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sz w:val="22"/>
              </w:rPr>
            </w:pPr>
          </w:p>
          <w:p w14:paraId="C2010000">
            <w:pPr>
              <w:widowControl w:val="1"/>
              <w:spacing w:after="0" w:line="240" w:lineRule="auto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Простые аппликации. Создание аппликации </w:t>
            </w:r>
            <w:r>
              <w:rPr>
                <w:rFonts w:ascii="Times New Roman" w:hAnsi="Times New Roman"/>
                <w:sz w:val="22"/>
              </w:rPr>
              <w:t>«Деревенский пейзаж»</w:t>
            </w:r>
            <w:r>
              <w:rPr>
                <w:rFonts w:ascii="Times New Roman" w:hAnsi="Times New Roman"/>
                <w:sz w:val="22"/>
              </w:rPr>
              <w:t xml:space="preserve"> (Сделай сам)</w:t>
            </w:r>
          </w:p>
          <w:p w14:paraId="C3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Кубик Рубика</w:t>
            </w:r>
            <w:r>
              <w:rPr>
                <w:rFonts w:ascii="Times New Roman" w:hAnsi="Times New Roman"/>
                <w:sz w:val="22"/>
              </w:rPr>
              <w:t>» (В мире головоломок)</w:t>
            </w:r>
          </w:p>
        </w:tc>
      </w:tr>
      <w:tr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10000">
            <w:pPr>
              <w:widowControl w:val="1"/>
              <w:tabs>
                <w:tab w:leader="none" w:pos="1005" w:val="left"/>
              </w:tabs>
              <w:spacing w:after="0" w:line="240" w:lineRule="auto"/>
              <w:ind w:left="720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  <w:u w:val="single"/>
              </w:rPr>
            </w:pPr>
            <w:r>
              <w:rPr>
                <w:rFonts w:ascii="Times New Roman" w:hAnsi="Times New Roman"/>
                <w:sz w:val="22"/>
                <w:u w:val="single"/>
              </w:rPr>
              <w:t xml:space="preserve">Суворова Елена </w:t>
            </w:r>
          </w:p>
          <w:p w14:paraId="C6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  <w:u w:val="single"/>
              </w:rPr>
            </w:pPr>
            <w:r>
              <w:rPr>
                <w:rFonts w:ascii="Times New Roman" w:hAnsi="Times New Roman"/>
                <w:sz w:val="22"/>
                <w:u w:val="single"/>
              </w:rPr>
              <w:t xml:space="preserve">Николаевна, </w:t>
            </w:r>
            <w:r>
              <w:rPr>
                <w:rFonts w:ascii="Times New Roman" w:hAnsi="Times New Roman"/>
                <w:sz w:val="22"/>
              </w:rPr>
              <w:t>педагог дополнительного образования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категории.</w:t>
            </w:r>
          </w:p>
        </w:tc>
        <w:tc>
          <w:tcPr>
            <w:tcW w:type="dxa" w:w="19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20 октября 2025</w:t>
            </w:r>
          </w:p>
          <w:p w14:paraId="C8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C9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16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января 2026</w:t>
            </w:r>
          </w:p>
          <w:p w14:paraId="CA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CB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16 апреля</w:t>
            </w:r>
            <w:r>
              <w:rPr>
                <w:rFonts w:ascii="Times New Roman" w:hAnsi="Times New Roman"/>
                <w:sz w:val="22"/>
              </w:rPr>
              <w:t xml:space="preserve"> 202</w:t>
            </w:r>
            <w:r>
              <w:rPr>
                <w:rFonts w:ascii="Times New Roman" w:hAnsi="Times New Roman"/>
                <w:sz w:val="22"/>
              </w:rPr>
              <w:t>6</w:t>
            </w:r>
          </w:p>
          <w:p w14:paraId="CC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467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«</w:t>
            </w:r>
            <w:r>
              <w:rPr>
                <w:rFonts w:ascii="Times New Roman" w:hAnsi="Times New Roman"/>
                <w:color w:val="000000"/>
                <w:sz w:val="22"/>
              </w:rPr>
              <w:t>Разучивание и использование скороговорок</w:t>
            </w:r>
            <w:r>
              <w:rPr>
                <w:rFonts w:ascii="Times New Roman" w:hAnsi="Times New Roman"/>
                <w:color w:val="000000"/>
                <w:sz w:val="22"/>
              </w:rPr>
              <w:t>»</w:t>
            </w:r>
          </w:p>
          <w:p w14:paraId="CE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(Самоцвет)</w:t>
            </w:r>
          </w:p>
          <w:p w14:paraId="CF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Народный календарь. Народные праздники  зимы</w:t>
            </w:r>
            <w:r>
              <w:rPr>
                <w:rFonts w:ascii="Times New Roman" w:hAnsi="Times New Roman"/>
                <w:sz w:val="22"/>
              </w:rPr>
              <w:t>»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(Горница)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</w:p>
          <w:p w14:paraId="D0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</w:p>
          <w:p w14:paraId="D1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Показ спектакля «Красная шапочка»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(</w:t>
            </w:r>
            <w:r>
              <w:rPr>
                <w:rFonts w:ascii="Times New Roman" w:hAnsi="Times New Roman"/>
                <w:sz w:val="22"/>
              </w:rPr>
              <w:t>Светлячок</w:t>
            </w:r>
            <w:r>
              <w:rPr>
                <w:rFonts w:ascii="Times New Roman" w:hAnsi="Times New Roman"/>
                <w:sz w:val="22"/>
              </w:rPr>
              <w:t>)</w:t>
            </w:r>
          </w:p>
        </w:tc>
      </w:tr>
      <w:tr>
        <w:tc>
          <w:tcPr>
            <w:tcW w:type="dxa" w:w="42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10000">
            <w:pPr>
              <w:widowControl w:val="1"/>
              <w:tabs>
                <w:tab w:leader="none" w:pos="1005" w:val="left"/>
              </w:tabs>
              <w:spacing w:after="0" w:line="240" w:lineRule="auto"/>
              <w:ind w:left="720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19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rPr>
                <w:rFonts w:ascii="Times New Roman" w:hAnsi="Times New Roman"/>
                <w:sz w:val="22"/>
                <w:u w:val="single"/>
              </w:rPr>
            </w:pPr>
            <w:r>
              <w:rPr>
                <w:rFonts w:ascii="Times New Roman" w:hAnsi="Times New Roman"/>
                <w:sz w:val="22"/>
                <w:u w:val="single"/>
              </w:rPr>
              <w:t xml:space="preserve">Филатова Вероника Андреевна, </w:t>
            </w:r>
            <w:r>
              <w:rPr>
                <w:rFonts w:ascii="Times New Roman" w:hAnsi="Times New Roman"/>
                <w:sz w:val="22"/>
              </w:rPr>
              <w:t>педагог дополнительного образования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категории.</w:t>
            </w:r>
          </w:p>
        </w:tc>
        <w:tc>
          <w:tcPr>
            <w:tcW w:type="dxa" w:w="1985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13 ноября 2025</w:t>
            </w:r>
          </w:p>
          <w:p w14:paraId="D5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D6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25 февраля 2026</w:t>
            </w:r>
          </w:p>
          <w:p w14:paraId="D7010000">
            <w:pPr>
              <w:widowControl w:val="1"/>
              <w:tabs>
                <w:tab w:leader="none" w:pos="1005" w:val="left"/>
              </w:tabs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</w:p>
          <w:p w14:paraId="D8010000">
            <w:pPr>
              <w:widowControl w:val="1"/>
              <w:spacing w:after="0" w:line="240" w:lineRule="auto"/>
              <w:ind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15 мая 2026</w:t>
            </w:r>
          </w:p>
        </w:tc>
        <w:tc>
          <w:tcPr>
            <w:tcW w:type="dxa" w:w="4677"/>
            <w:tcBorders>
              <w:top w:color="000000" w:sz="6" w:val="single"/>
              <w:left w:color="000000" w:sz="6" w:val="single"/>
              <w:bottom w:color="000000" w:sz="6" w:val="single"/>
              <w:right w:color="000000" w:sz="6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Конструирование экзотических животных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(</w:t>
            </w:r>
            <w:r>
              <w:rPr>
                <w:rFonts w:ascii="Times New Roman" w:hAnsi="Times New Roman"/>
                <w:sz w:val="22"/>
              </w:rPr>
              <w:t>Мастерилкино</w:t>
            </w:r>
            <w:r>
              <w:rPr>
                <w:rFonts w:ascii="Times New Roman" w:hAnsi="Times New Roman"/>
                <w:sz w:val="22"/>
              </w:rPr>
              <w:t>)</w:t>
            </w:r>
            <w:r>
              <w:rPr>
                <w:rFonts w:ascii="Times New Roman" w:hAnsi="Times New Roman"/>
                <w:sz w:val="22"/>
              </w:rPr>
              <w:t xml:space="preserve"> </w:t>
            </w:r>
          </w:p>
          <w:p w14:paraId="DA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</w:p>
          <w:p w14:paraId="DB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</w:t>
            </w:r>
            <w:r>
              <w:rPr>
                <w:rFonts w:ascii="Times New Roman" w:hAnsi="Times New Roman"/>
                <w:sz w:val="22"/>
              </w:rPr>
              <w:t>Мультпоказ</w:t>
            </w:r>
            <w:r>
              <w:rPr>
                <w:rFonts w:ascii="Times New Roman" w:hAnsi="Times New Roman"/>
                <w:sz w:val="22"/>
              </w:rPr>
              <w:t>»   (</w:t>
            </w:r>
            <w:r>
              <w:rPr>
                <w:rFonts w:ascii="Times New Roman" w:hAnsi="Times New Roman"/>
                <w:sz w:val="22"/>
              </w:rPr>
              <w:t>Мультстудия</w:t>
            </w:r>
            <w:r>
              <w:rPr>
                <w:rFonts w:ascii="Times New Roman" w:hAnsi="Times New Roman"/>
                <w:sz w:val="22"/>
              </w:rPr>
              <w:t xml:space="preserve"> «Ракета»)</w:t>
            </w:r>
          </w:p>
          <w:p w14:paraId="DC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</w:p>
          <w:p w14:paraId="DD010000">
            <w:pPr>
              <w:widowControl w:val="1"/>
              <w:spacing w:after="0" w:line="240" w:lineRule="auto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color w:val="000000"/>
                <w:sz w:val="22"/>
              </w:rPr>
              <w:t>«</w:t>
            </w:r>
            <w:r>
              <w:rPr>
                <w:rFonts w:ascii="Times New Roman" w:hAnsi="Times New Roman"/>
                <w:color w:val="000000"/>
                <w:sz w:val="22"/>
              </w:rPr>
              <w:t>Кинопоказ</w:t>
            </w:r>
            <w:r>
              <w:rPr>
                <w:rFonts w:ascii="Times New Roman" w:hAnsi="Times New Roman"/>
                <w:sz w:val="22"/>
              </w:rPr>
              <w:t xml:space="preserve">» </w:t>
            </w:r>
            <w:r>
              <w:rPr>
                <w:rFonts w:ascii="Times New Roman" w:hAnsi="Times New Roman"/>
                <w:sz w:val="22"/>
              </w:rPr>
              <w:t>(</w:t>
            </w:r>
            <w:r>
              <w:rPr>
                <w:rFonts w:ascii="Times New Roman" w:hAnsi="Times New Roman"/>
                <w:sz w:val="22"/>
              </w:rPr>
              <w:t>СТР</w:t>
            </w:r>
            <w:r>
              <w:rPr>
                <w:rFonts w:ascii="Times New Roman" w:hAnsi="Times New Roman"/>
                <w:sz w:val="22"/>
              </w:rPr>
              <w:t xml:space="preserve"> Белый пароход)</w:t>
            </w:r>
          </w:p>
        </w:tc>
      </w:tr>
    </w:tbl>
    <w:p w14:paraId="DE01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2"/>
        </w:rPr>
      </w:pPr>
    </w:p>
    <w:p w14:paraId="DF010000">
      <w:pPr>
        <w:widowControl w:val="1"/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Помимо этого</w:t>
      </w:r>
      <w:r>
        <w:rPr>
          <w:rFonts w:ascii="Times New Roman" w:hAnsi="Times New Roman"/>
          <w:sz w:val="22"/>
        </w:rPr>
        <w:t>,</w:t>
      </w:r>
      <w:r>
        <w:rPr>
          <w:rFonts w:ascii="Times New Roman" w:hAnsi="Times New Roman"/>
          <w:sz w:val="22"/>
        </w:rPr>
        <w:t xml:space="preserve"> активно велась работа по Программе профилактики безнадзорности и правонарушений среди несовершеннолетних </w:t>
      </w:r>
      <w:r>
        <w:rPr>
          <w:rFonts w:ascii="Times New Roman" w:hAnsi="Times New Roman"/>
          <w:sz w:val="22"/>
        </w:rPr>
        <w:t>уча</w:t>
      </w:r>
      <w:r>
        <w:rPr>
          <w:rFonts w:ascii="Times New Roman" w:hAnsi="Times New Roman"/>
          <w:sz w:val="22"/>
        </w:rPr>
        <w:t xml:space="preserve">щихся Муниципального бюджетного учреждения дополнительного образования «Юринский дом детского творчества» «ВЕКТОР». </w:t>
      </w:r>
      <w:r>
        <w:rPr>
          <w:rFonts w:ascii="Times New Roman" w:hAnsi="Times New Roman"/>
          <w:sz w:val="22"/>
        </w:rPr>
        <w:t xml:space="preserve">Данная программа утверждена </w:t>
      </w:r>
      <w:r>
        <w:rPr>
          <w:rFonts w:ascii="Times New Roman" w:hAnsi="Times New Roman"/>
          <w:sz w:val="22"/>
        </w:rPr>
        <w:t xml:space="preserve">директором Учреждения и рассмотрена на заседании педагогического совета </w:t>
      </w:r>
      <w:r>
        <w:rPr>
          <w:rFonts w:ascii="Times New Roman" w:hAnsi="Times New Roman"/>
          <w:sz w:val="22"/>
        </w:rPr>
        <w:t xml:space="preserve">(протокол №1, от 31.08.2025г.). Помимо программы имеется </w:t>
      </w:r>
      <w:r>
        <w:rPr>
          <w:rFonts w:ascii="Times New Roman" w:hAnsi="Times New Roman"/>
          <w:sz w:val="22"/>
        </w:rPr>
        <w:t>План</w:t>
      </w:r>
      <w:r>
        <w:rPr>
          <w:rFonts w:ascii="Times New Roman" w:hAnsi="Times New Roman"/>
          <w:sz w:val="22"/>
        </w:rPr>
        <w:t xml:space="preserve"> работ</w:t>
      </w:r>
      <w:r>
        <w:rPr>
          <w:rFonts w:ascii="Times New Roman" w:hAnsi="Times New Roman"/>
          <w:sz w:val="22"/>
        </w:rPr>
        <w:t xml:space="preserve"> МБУДО «</w:t>
      </w:r>
      <w:r>
        <w:rPr>
          <w:rFonts w:ascii="Times New Roman" w:hAnsi="Times New Roman"/>
          <w:sz w:val="22"/>
        </w:rPr>
        <w:t>ЮринскийДДТ</w:t>
      </w:r>
      <w:r>
        <w:rPr>
          <w:rFonts w:ascii="Times New Roman" w:hAnsi="Times New Roman"/>
          <w:sz w:val="22"/>
        </w:rPr>
        <w:t>» по профилактики безнадзорности и правонарушений среди несовершеннолетних уча</w:t>
      </w:r>
      <w:r>
        <w:rPr>
          <w:rFonts w:ascii="Times New Roman" w:hAnsi="Times New Roman"/>
          <w:sz w:val="22"/>
        </w:rPr>
        <w:t>щихся на 2025-2026</w:t>
      </w:r>
      <w:r>
        <w:rPr>
          <w:rFonts w:ascii="Times New Roman" w:hAnsi="Times New Roman"/>
          <w:sz w:val="22"/>
        </w:rPr>
        <w:t xml:space="preserve"> учебный год, который </w:t>
      </w:r>
      <w:r>
        <w:rPr>
          <w:rFonts w:ascii="Times New Roman" w:hAnsi="Times New Roman"/>
          <w:sz w:val="22"/>
        </w:rPr>
        <w:t>утвержден директором учреждения и согласован с начальником ОП №6 МО МВД России «</w:t>
      </w:r>
      <w:r>
        <w:rPr>
          <w:rFonts w:ascii="Times New Roman" w:hAnsi="Times New Roman"/>
          <w:sz w:val="22"/>
        </w:rPr>
        <w:t>Козьмодемьянский</w:t>
      </w:r>
      <w:r>
        <w:rPr>
          <w:rFonts w:ascii="Times New Roman" w:hAnsi="Times New Roman"/>
          <w:sz w:val="22"/>
        </w:rPr>
        <w:t xml:space="preserve">» майором полиции </w:t>
      </w:r>
      <w:r>
        <w:rPr>
          <w:rFonts w:ascii="Times New Roman" w:hAnsi="Times New Roman"/>
          <w:sz w:val="22"/>
        </w:rPr>
        <w:t>Мороз Н.В.</w:t>
      </w:r>
      <w:r>
        <w:rPr>
          <w:rFonts w:ascii="Times New Roman" w:hAnsi="Times New Roman"/>
          <w:sz w:val="22"/>
        </w:rPr>
        <w:t xml:space="preserve"> и Консультантом КДН и ЗП </w:t>
      </w:r>
      <w:r>
        <w:rPr>
          <w:rFonts w:ascii="Times New Roman" w:hAnsi="Times New Roman"/>
          <w:sz w:val="22"/>
        </w:rPr>
        <w:t>Барабановой</w:t>
      </w:r>
      <w:r>
        <w:rPr>
          <w:rFonts w:ascii="Times New Roman" w:hAnsi="Times New Roman"/>
          <w:sz w:val="22"/>
        </w:rPr>
        <w:t xml:space="preserve"> Е.Н.</w:t>
      </w:r>
    </w:p>
    <w:p w14:paraId="E0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Соглас</w:t>
      </w:r>
      <w:r>
        <w:rPr>
          <w:rFonts w:ascii="Times New Roman" w:hAnsi="Times New Roman"/>
          <w:sz w:val="22"/>
        </w:rPr>
        <w:t>но плана</w:t>
      </w:r>
      <w:r>
        <w:rPr>
          <w:rFonts w:ascii="Times New Roman" w:hAnsi="Times New Roman"/>
          <w:sz w:val="22"/>
        </w:rPr>
        <w:t xml:space="preserve"> работы, в рамках реализации задач, по формированию нравственных качеств учащихся, в которых концентрируется отношение их действительности, к другим людям, к самим себе, в целях создания условий для организации профилактической работы с несовершеннолетними, состоящ</w:t>
      </w:r>
      <w:r>
        <w:rPr>
          <w:rFonts w:ascii="Times New Roman" w:hAnsi="Times New Roman"/>
          <w:sz w:val="22"/>
        </w:rPr>
        <w:t>ими на разных видах учета в 2025-2026</w:t>
      </w:r>
      <w:r>
        <w:rPr>
          <w:rFonts w:ascii="Times New Roman" w:hAnsi="Times New Roman"/>
          <w:sz w:val="22"/>
        </w:rPr>
        <w:t xml:space="preserve"> учебном году была проведена следующая деятельность:</w:t>
      </w:r>
    </w:p>
    <w:p w14:paraId="E1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</w:p>
    <w:p w14:paraId="E2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 Сбор и периодическое обновление списков учащихся, стоящих на всех видах учета (три раза в год). Общее число учащихся в учреждении на конец уче</w:t>
      </w:r>
      <w:r>
        <w:rPr>
          <w:rFonts w:ascii="Times New Roman" w:hAnsi="Times New Roman"/>
          <w:sz w:val="22"/>
        </w:rPr>
        <w:t>бного года 255 человек, из них 3</w:t>
      </w:r>
      <w:r>
        <w:rPr>
          <w:rFonts w:ascii="Times New Roman" w:hAnsi="Times New Roman"/>
          <w:sz w:val="22"/>
        </w:rPr>
        <w:t xml:space="preserve"> человек</w:t>
      </w:r>
      <w:r>
        <w:rPr>
          <w:rFonts w:ascii="Times New Roman" w:hAnsi="Times New Roman"/>
          <w:sz w:val="22"/>
        </w:rPr>
        <w:t>а</w:t>
      </w:r>
      <w:r>
        <w:rPr>
          <w:rFonts w:ascii="Times New Roman" w:hAnsi="Times New Roman"/>
          <w:sz w:val="22"/>
        </w:rPr>
        <w:t xml:space="preserve"> находятся на</w:t>
      </w:r>
      <w:r>
        <w:rPr>
          <w:rFonts w:ascii="Times New Roman" w:hAnsi="Times New Roman"/>
          <w:sz w:val="22"/>
        </w:rPr>
        <w:t xml:space="preserve"> учете КДН и ЗП (СОП).</w:t>
      </w:r>
    </w:p>
    <w:p w14:paraId="E3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Участие в Республиканской антинаркотической акции «Бей в набат» </w:t>
      </w:r>
    </w:p>
    <w:p w14:paraId="E4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В ходе данной акции педагогами </w:t>
      </w:r>
      <w:r>
        <w:rPr>
          <w:rFonts w:ascii="Times New Roman" w:hAnsi="Times New Roman"/>
          <w:sz w:val="22"/>
        </w:rPr>
        <w:t>ДО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было</w:t>
      </w:r>
      <w:r>
        <w:rPr>
          <w:rFonts w:ascii="Times New Roman" w:hAnsi="Times New Roman"/>
          <w:sz w:val="22"/>
        </w:rPr>
        <w:t xml:space="preserve"> проведено </w:t>
      </w:r>
      <w:r>
        <w:rPr>
          <w:rFonts w:ascii="Times New Roman" w:hAnsi="Times New Roman"/>
          <w:sz w:val="22"/>
        </w:rPr>
        <w:t>15</w:t>
      </w:r>
      <w:r>
        <w:rPr>
          <w:rFonts w:ascii="Times New Roman" w:hAnsi="Times New Roman"/>
          <w:sz w:val="22"/>
        </w:rPr>
        <w:t xml:space="preserve"> профилактических мероприятий с общим охватом учащихся </w:t>
      </w:r>
      <w:r>
        <w:rPr>
          <w:rFonts w:ascii="Times New Roman" w:hAnsi="Times New Roman"/>
          <w:sz w:val="22"/>
        </w:rPr>
        <w:t>165</w:t>
      </w:r>
      <w:r>
        <w:rPr>
          <w:rFonts w:ascii="Times New Roman" w:hAnsi="Times New Roman"/>
          <w:sz w:val="22"/>
        </w:rPr>
        <w:t xml:space="preserve"> человек.</w:t>
      </w:r>
    </w:p>
    <w:p w14:paraId="E5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Неделя профилактики правонарушений. В рамках Недели было организовано и проведено 16 мероприяти</w:t>
      </w:r>
      <w:r>
        <w:rPr>
          <w:rFonts w:ascii="Times New Roman" w:hAnsi="Times New Roman"/>
          <w:sz w:val="22"/>
        </w:rPr>
        <w:t>й(</w:t>
      </w:r>
      <w:r>
        <w:rPr>
          <w:rFonts w:ascii="Times New Roman" w:hAnsi="Times New Roman"/>
          <w:sz w:val="22"/>
        </w:rPr>
        <w:t>беседы, классные и информационные часы, тематические и</w:t>
      </w:r>
      <w:r>
        <w:rPr>
          <w:rFonts w:ascii="Times New Roman" w:hAnsi="Times New Roman"/>
          <w:sz w:val="22"/>
        </w:rPr>
        <w:t>гры) с общим охватом учащихся 240</w:t>
      </w:r>
      <w:r>
        <w:rPr>
          <w:rFonts w:ascii="Times New Roman" w:hAnsi="Times New Roman"/>
          <w:sz w:val="22"/>
        </w:rPr>
        <w:t xml:space="preserve"> человек.</w:t>
      </w:r>
    </w:p>
    <w:p w14:paraId="E6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Общероссийская акция «Сообщи, где торгуют смертью». В рамка</w:t>
      </w:r>
      <w:r>
        <w:rPr>
          <w:rFonts w:ascii="Times New Roman" w:hAnsi="Times New Roman"/>
          <w:sz w:val="22"/>
        </w:rPr>
        <w:t>х данной акции было проведено 15</w:t>
      </w:r>
      <w:r>
        <w:rPr>
          <w:rFonts w:ascii="Times New Roman" w:hAnsi="Times New Roman"/>
          <w:sz w:val="22"/>
        </w:rPr>
        <w:t xml:space="preserve"> мероприятий (беседы, викторины, оформление стенгазеты, просмотры видеофильмов на антинаркотическую тематику</w:t>
      </w:r>
      <w:r>
        <w:rPr>
          <w:rFonts w:ascii="Times New Roman" w:hAnsi="Times New Roman"/>
          <w:sz w:val="22"/>
        </w:rPr>
        <w:t>). Охват участников составил 225</w:t>
      </w:r>
      <w:r>
        <w:rPr>
          <w:rFonts w:ascii="Times New Roman" w:hAnsi="Times New Roman"/>
          <w:sz w:val="22"/>
        </w:rPr>
        <w:t xml:space="preserve"> человек.</w:t>
      </w:r>
    </w:p>
    <w:p w14:paraId="E7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Неделя профилактики терроризма и экстремизма. В рамках Недели педагогами ДО были организованы и проведены 15 мероприятий для учащихся (беседы, классные часы, дискуссии, просмотр видеофильмов, выставки рисунков и т.д</w:t>
      </w:r>
      <w:r>
        <w:rPr>
          <w:rFonts w:ascii="Times New Roman" w:hAnsi="Times New Roman"/>
          <w:sz w:val="22"/>
        </w:rPr>
        <w:t>.)</w:t>
      </w:r>
      <w:r>
        <w:rPr>
          <w:rFonts w:ascii="Times New Roman" w:hAnsi="Times New Roman"/>
          <w:sz w:val="22"/>
        </w:rPr>
        <w:t>.о</w:t>
      </w:r>
      <w:r>
        <w:rPr>
          <w:rFonts w:ascii="Times New Roman" w:hAnsi="Times New Roman"/>
          <w:sz w:val="22"/>
        </w:rPr>
        <w:t>хват участников составил 203 человек</w:t>
      </w:r>
      <w:r>
        <w:rPr>
          <w:rFonts w:ascii="Times New Roman" w:hAnsi="Times New Roman"/>
          <w:sz w:val="22"/>
        </w:rPr>
        <w:t>.</w:t>
      </w:r>
    </w:p>
    <w:p w14:paraId="E8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</w:p>
    <w:p w14:paraId="E9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          Профилактика безнадзорности и правонарушений несовершеннолетних является одним из важных направлений воспитательной работы учреждения. Целью данной работы является предупреждение противоправного поведения учащихся, правовое воспитание, профилактика вредных привычек, а также профилактика употребления токсических и наркотических веществ.</w:t>
      </w:r>
    </w:p>
    <w:p w14:paraId="EA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Одной из самых актуальных и социально значимых задач, стоящих перед нашим обществом сегодня, безусловно, является поиск путей снижения роста преступлений среди молодежи и повышенная эффективность их профилактики. Необходимость скорейшего решения этой задачи обусловлена не </w:t>
      </w:r>
      <w:r>
        <w:rPr>
          <w:rFonts w:ascii="Times New Roman" w:hAnsi="Times New Roman"/>
          <w:sz w:val="22"/>
        </w:rPr>
        <w:t xml:space="preserve">только тем, что в стране продолжает сохраняться достаточно сложная </w:t>
      </w:r>
      <w:r>
        <w:rPr>
          <w:rFonts w:ascii="Times New Roman" w:hAnsi="Times New Roman"/>
          <w:sz w:val="22"/>
        </w:rPr>
        <w:t>криминогенная обстановка</w:t>
      </w:r>
      <w:r>
        <w:rPr>
          <w:rFonts w:ascii="Times New Roman" w:hAnsi="Times New Roman"/>
          <w:sz w:val="22"/>
        </w:rPr>
        <w:t>, но, прежде всего тем, что в сферы организованной преступности втягивается все больше и больше несовершеннолетних, криминальными группировками, созданными подростками, совершаются опасные преступления и число их неуклонно растет. Преступность молодеет и принимает устойчивый рецидивный характер. А такая криминализация молодежной среды лишает общество перспектив установления в скором будущем социального равновесия и благополучия.</w:t>
      </w:r>
    </w:p>
    <w:p w14:paraId="EB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Для снижения преступности среди несовершеннолетних на следующий учебный год планируется  совместная работа с инспектором ПДН ОП №6 МО МВД России «</w:t>
      </w:r>
      <w:r>
        <w:rPr>
          <w:rFonts w:ascii="Times New Roman" w:hAnsi="Times New Roman"/>
          <w:sz w:val="22"/>
        </w:rPr>
        <w:t>Козмодемьянский</w:t>
      </w:r>
      <w:r>
        <w:rPr>
          <w:rFonts w:ascii="Times New Roman" w:hAnsi="Times New Roman"/>
          <w:sz w:val="22"/>
        </w:rPr>
        <w:t>».</w:t>
      </w:r>
    </w:p>
    <w:p w14:paraId="EC010000">
      <w:pPr>
        <w:widowControl w:val="1"/>
        <w:tabs>
          <w:tab w:leader="none" w:pos="770" w:val="left"/>
        </w:tabs>
        <w:spacing w:after="0" w:line="240" w:lineRule="auto"/>
        <w:ind/>
        <w:jc w:val="both"/>
        <w:rPr>
          <w:rFonts w:ascii="Times New Roman" w:hAnsi="Times New Roman"/>
          <w:b w:val="1"/>
          <w:i w:val="1"/>
          <w:u w:val="single"/>
        </w:rPr>
      </w:pPr>
    </w:p>
    <w:p w14:paraId="ED010000">
      <w:pPr>
        <w:pStyle w:val="Style_1"/>
        <w:widowControl w:val="1"/>
        <w:numPr>
          <w:ilvl w:val="0"/>
          <w:numId w:val="3"/>
        </w:numPr>
        <w:tabs>
          <w:tab w:leader="none" w:pos="770" w:val="left"/>
        </w:tabs>
        <w:spacing w:after="0"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Методическая работа</w:t>
      </w:r>
    </w:p>
    <w:p w14:paraId="EE010000">
      <w:pPr>
        <w:pStyle w:val="Style_1"/>
        <w:widowControl w:val="1"/>
        <w:tabs>
          <w:tab w:leader="none" w:pos="770" w:val="left"/>
        </w:tabs>
        <w:spacing w:after="0" w:line="240" w:lineRule="auto"/>
        <w:ind w:left="1080"/>
        <w:rPr>
          <w:rFonts w:ascii="Times New Roman" w:hAnsi="Times New Roman"/>
          <w:i w:val="1"/>
          <w:u w:val="single"/>
        </w:rPr>
      </w:pPr>
    </w:p>
    <w:p w14:paraId="EF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Важнейшим средством повышения педагогического мастерства педагогов, связующим в единое целое всю систему работы образовательного учреждения, является методическая работа. Роль методической работы значительно возрастает в современных условиях в связи с необходимостью рационально и оперативно использовать новые методики, приемы и формы обучения и воспитания.</w:t>
      </w:r>
    </w:p>
    <w:p w14:paraId="F0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соответствии с планированием и учетом организации учебного процесса, особенностей состава педагогическ</w:t>
      </w:r>
      <w:r>
        <w:rPr>
          <w:rFonts w:ascii="Times New Roman" w:hAnsi="Times New Roman"/>
        </w:rPr>
        <w:t>ого коллектива и учащихся в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учебном году осуществлялась работа над основной методической темой:</w:t>
      </w:r>
    </w:p>
    <w:p w14:paraId="F1010000">
      <w:pPr>
        <w:widowControl w:val="1"/>
        <w:spacing w:after="0" w:line="240" w:lineRule="auto"/>
        <w:ind/>
        <w:rPr>
          <w:rFonts w:ascii="Times New Roman" w:hAnsi="Times New Roman"/>
          <w:b w:val="0"/>
        </w:rPr>
      </w:pPr>
      <w:r>
        <w:rPr>
          <w:rFonts w:ascii="Times New Roman" w:hAnsi="Times New Roman"/>
          <w:b w:val="0"/>
        </w:rPr>
        <w:t>«</w:t>
      </w:r>
      <w:r>
        <w:rPr>
          <w:rFonts w:ascii="Times New Roman" w:hAnsi="Times New Roman"/>
          <w:b w:val="0"/>
          <w:color w:themeColor="text1" w:themeTint="F2" w:val="0D0D0D"/>
        </w:rPr>
        <w:t>Методическое сопровождение педагогов дополнительного образования как</w:t>
      </w:r>
      <w:r>
        <w:rPr>
          <w:rFonts w:ascii="Times New Roman" w:hAnsi="Times New Roman"/>
          <w:b w:val="0"/>
          <w:color w:themeColor="text1" w:themeTint="F2" w:val="0D0D0D"/>
        </w:rPr>
        <w:t xml:space="preserve"> </w:t>
      </w:r>
      <w:r>
        <w:rPr>
          <w:rFonts w:ascii="Times New Roman" w:hAnsi="Times New Roman"/>
          <w:b w:val="0"/>
          <w:color w:themeColor="text1" w:themeTint="F2" w:val="0D0D0D"/>
        </w:rPr>
        <w:t>средство повышения качества образовательных услуг</w:t>
      </w:r>
      <w:r>
        <w:rPr>
          <w:rFonts w:ascii="Times New Roman" w:hAnsi="Times New Roman"/>
          <w:b w:val="0"/>
        </w:rPr>
        <w:t>»</w:t>
      </w:r>
    </w:p>
    <w:p w14:paraId="F2010000">
      <w:pPr>
        <w:widowControl w:val="1"/>
        <w:spacing w:after="0" w:line="240" w:lineRule="auto"/>
        <w:ind/>
        <w:jc w:val="both"/>
        <w:rPr>
          <w:rFonts w:ascii="Times New Roman" w:hAnsi="Times New Roman"/>
          <w:color w:val="181818"/>
        </w:rPr>
      </w:pPr>
      <w:r>
        <w:rPr>
          <w:rFonts w:ascii="Times New Roman" w:hAnsi="Times New Roman"/>
        </w:rPr>
        <w:t xml:space="preserve">Цель: </w:t>
      </w:r>
      <w:r>
        <w:rPr>
          <w:rFonts w:ascii="Times New Roman" w:hAnsi="Times New Roman"/>
          <w:color w:val="181818"/>
        </w:rPr>
        <w:t>Повышение качества дополнительного образования посредством совершенствования профессиональной компетентности педагогов.</w:t>
      </w:r>
    </w:p>
    <w:p w14:paraId="F3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Задачи:</w:t>
      </w:r>
    </w:p>
    <w:p w14:paraId="F4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Организовать работу районного методического объединения педагогов дополнительного </w:t>
      </w:r>
      <w:r>
        <w:rPr>
          <w:rFonts w:ascii="Times New Roman" w:hAnsi="Times New Roman"/>
        </w:rPr>
        <w:t>образования</w:t>
      </w:r>
      <w:r>
        <w:rPr>
          <w:rFonts w:ascii="Times New Roman" w:hAnsi="Times New Roman"/>
        </w:rPr>
        <w:t xml:space="preserve"> с учетом направленности реализуемых дополнительных общеобразовательных общеразвивающих программ.</w:t>
      </w:r>
    </w:p>
    <w:p w14:paraId="F5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Повышать профессиональную компетентность педагогов через изучение, обобщение и распространение опыта работы педагогов дополнительного образования.</w:t>
      </w:r>
    </w:p>
    <w:p w14:paraId="F6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Изучать нормативную и методическую документацию по вопросам организации дополнительного образования детей.</w:t>
      </w:r>
    </w:p>
    <w:p w14:paraId="F7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Внедрять в практику работы педагогов дополнительного образования современные образовательные технологии, направленные на развитие самостоятельности, творчества и активности учащихся.</w:t>
      </w:r>
    </w:p>
    <w:p w14:paraId="F8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Поставленная цель и задачи определили работу методического совета, который работа</w:t>
      </w:r>
      <w:r>
        <w:rPr>
          <w:rFonts w:ascii="Times New Roman" w:hAnsi="Times New Roman"/>
        </w:rPr>
        <w:t>л по утвержденному плану. В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учебном году содержание деятельности методического совета было определено общей методической темой МБУДО «Юринский ДДТ».</w:t>
      </w:r>
    </w:p>
    <w:p w14:paraId="F9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Помимо методического совета в помощь педагогическим работникам дополнительного образования осуществляет свою деятельность районное методическое объединение (РМО). На заседаниях методического объединения педагогические работники решали вопросы по качественному внедрению и дальнейшему пролонгированному использованию совреме</w:t>
      </w:r>
      <w:r>
        <w:rPr>
          <w:rFonts w:ascii="Times New Roman" w:hAnsi="Times New Roman"/>
        </w:rPr>
        <w:t>нных образовательных технологий</w:t>
      </w:r>
      <w:r>
        <w:rPr>
          <w:rFonts w:ascii="Times New Roman" w:hAnsi="Times New Roman"/>
        </w:rPr>
        <w:t>, форм и методов обучения и воспитания,  принимали активное участие в освоении инновационных технологий с использованием ИКТ, обсуждали проблемы деятельности педагогов дополнительного образования и т.д.</w:t>
      </w:r>
    </w:p>
    <w:p w14:paraId="FA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FB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течение 2025-2026</w:t>
      </w:r>
      <w:r>
        <w:rPr>
          <w:rFonts w:ascii="Times New Roman" w:hAnsi="Times New Roman"/>
        </w:rPr>
        <w:t xml:space="preserve"> учебного года методистом учреждения</w:t>
      </w:r>
      <w:r>
        <w:rPr>
          <w:rFonts w:ascii="Times New Roman" w:hAnsi="Times New Roman"/>
        </w:rPr>
        <w:t xml:space="preserve"> было организовано и проведено 9</w:t>
      </w:r>
      <w:r>
        <w:rPr>
          <w:rFonts w:ascii="Times New Roman" w:hAnsi="Times New Roman"/>
        </w:rPr>
        <w:t xml:space="preserve"> конкурсов районного уровня для учащихся общеобразовательных учреждений и учащихся  учреждений дополнительного образования. Общий охват участников составил </w:t>
      </w:r>
      <w:r>
        <w:rPr>
          <w:rFonts w:ascii="Times New Roman" w:hAnsi="Times New Roman"/>
        </w:rPr>
        <w:t>298</w:t>
      </w:r>
      <w:r>
        <w:rPr>
          <w:rFonts w:ascii="Times New Roman" w:hAnsi="Times New Roman"/>
        </w:rPr>
        <w:t xml:space="preserve"> человек</w:t>
      </w:r>
      <w:r>
        <w:rPr>
          <w:rFonts w:ascii="Times New Roman" w:hAnsi="Times New Roman"/>
        </w:rPr>
        <w:t xml:space="preserve">, победителей/призеров </w:t>
      </w:r>
      <w:r>
        <w:rPr>
          <w:rFonts w:ascii="Times New Roman" w:hAnsi="Times New Roman"/>
        </w:rPr>
        <w:t>92</w:t>
      </w:r>
      <w:r>
        <w:rPr>
          <w:rFonts w:ascii="Times New Roman" w:hAnsi="Times New Roman"/>
        </w:rPr>
        <w:t xml:space="preserve"> человека.</w:t>
      </w:r>
      <w:r>
        <w:rPr>
          <w:rFonts w:ascii="Times New Roman" w:hAnsi="Times New Roman"/>
        </w:rPr>
        <w:t xml:space="preserve"> </w:t>
      </w:r>
    </w:p>
    <w:p w14:paraId="FC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FD01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Помимо всего прочего в течение учебного года прошел цикл социальных опросов для родителей, в рамках независимой оценки качества деятельности учреждения. На основании проведенных 10 опросов, можно сделать определенные выводы:</w:t>
      </w:r>
    </w:p>
    <w:p w14:paraId="FE010000">
      <w:pPr>
        <w:widowControl w:val="1"/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96% участников опросов абсолютно удовлетворены качеством предоставляемых образовательных услуг;</w:t>
      </w:r>
    </w:p>
    <w:p w14:paraId="FF010000">
      <w:pPr>
        <w:widowControl w:val="1"/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92% утверждают, что их дети с удовольствием посещают кружковые объединения, в особенности отмечают благоприятный психологический климат в детских коллективах, профессионализм педагогов и использование на занятиях не только традиционных методов обучения и воспитания, но и активное применение инновационных технологий;</w:t>
      </w:r>
    </w:p>
    <w:p w14:paraId="00020000">
      <w:pPr>
        <w:widowControl w:val="1"/>
        <w:numPr>
          <w:ilvl w:val="0"/>
          <w:numId w:val="6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95% согласны с тем, что посещение занятий ДДТ положительно сказывается на успеваемости в школе, а именно приобретаются полезные навыки, развиваются личностные качества ребенка, расширяется кругозор.</w:t>
      </w:r>
    </w:p>
    <w:p w14:paraId="01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</w:p>
    <w:p w14:paraId="02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Анализируя методическую работу МБУДО «Юринский ДДТ» можно сделать следующие выводы:</w:t>
      </w:r>
    </w:p>
    <w:p w14:paraId="03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1.Все поставленные ранее цели и задачи выполнены в полном объеме.</w:t>
      </w:r>
    </w:p>
    <w:p w14:paraId="04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Образовательно-методическая работа педагогического коллектива проходит через все виды и формы деятельности учреждения.</w:t>
      </w:r>
    </w:p>
    <w:p w14:paraId="05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3. Анализ кадрового потенциала показывает, что коллектив педагогов опытный, творческий. Педагоги постоянно повышают свой профессиональный уровень. Однако, в связи с возрастающим спросом на дополнительные образовательные услуги, необходимо обновление педагогических кадров через привлечение молодых специалистов и развития некоторых направлений деятельности.</w:t>
      </w:r>
      <w:bookmarkStart w:id="1" w:name="_GoBack"/>
      <w:bookmarkEnd w:id="1"/>
    </w:p>
    <w:p w14:paraId="06020000">
      <w:pPr>
        <w:widowControl w:val="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i w:val="1"/>
          <w:u w:val="single"/>
        </w:rPr>
      </w:pPr>
    </w:p>
    <w:p w14:paraId="07020000">
      <w:pPr>
        <w:widowControl w:val="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VIII</w:t>
      </w:r>
      <w:r>
        <w:rPr>
          <w:rFonts w:ascii="Times New Roman" w:hAnsi="Times New Roman"/>
          <w:b w:val="1"/>
          <w:i w:val="1"/>
          <w:u w:val="single"/>
        </w:rPr>
        <w:t>. Внутриучрежденческий контроль</w:t>
      </w:r>
    </w:p>
    <w:p w14:paraId="08020000">
      <w:pPr>
        <w:widowControl w:val="1"/>
        <w:spacing w:after="0" w:line="240" w:lineRule="auto"/>
        <w:ind/>
        <w:contextualSpacing w:val="1"/>
        <w:jc w:val="center"/>
        <w:rPr>
          <w:rFonts w:ascii="Times New Roman" w:hAnsi="Times New Roman"/>
          <w:b w:val="1"/>
          <w:i w:val="1"/>
          <w:u w:val="single"/>
        </w:rPr>
      </w:pPr>
    </w:p>
    <w:p w14:paraId="09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Работа по организации  внутриучрежденческого контроля носит системный характер, что позволяет оперативно корректировать учебно-воспитательную деятельность МБУДО «Юринский ДДТ» в целом.  </w:t>
      </w:r>
    </w:p>
    <w:p w14:paraId="0A020000">
      <w:pPr>
        <w:widowControl w:val="1"/>
        <w:tabs>
          <w:tab w:leader="none" w:pos="5490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Образовательный процесс в системе дополнительного образования детей представляет собой специально организованную деятельность педагогов и учащихся, направленную на решение задач обучения, воспитания и развития детей. В педагогической теории и практике измерение и оценка результатов образовательного процесса всегда остаются в центре внимания, поскольку они лежат в основе определения эффективности и дальнейшего пути совершенствования содержания, методов и организации обучения. </w:t>
      </w:r>
    </w:p>
    <w:p w14:paraId="0B020000">
      <w:pPr>
        <w:widowControl w:val="1"/>
        <w:tabs>
          <w:tab w:leader="none" w:pos="5490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>Педагогический совет является постоянно действующим органом учреждения, главными задачами педагогического совета являются: объединение усилий педагогического коллектива на повышение уровня учебно-воспитательной работы, методической работы и как следствие данной работы внедрение в практику достижений новых педагогических технологий, форм и содержания работы.  Работа  педагогического Совета показала  заинтересованность коллектива в выполнении поставленных задач. Тематика педсовета отражает основные проблемные вопросы, которые стремится решать педагогический коллектив. В 2025</w:t>
      </w:r>
      <w:r>
        <w:rPr>
          <w:rFonts w:ascii="Times New Roman" w:hAnsi="Times New Roman"/>
        </w:rPr>
        <w:t xml:space="preserve">-2026 </w:t>
      </w:r>
      <w:r>
        <w:rPr>
          <w:rFonts w:ascii="Times New Roman" w:hAnsi="Times New Roman"/>
        </w:rPr>
        <w:t>учебном году проведено 4</w:t>
      </w:r>
      <w:r>
        <w:rPr>
          <w:rFonts w:ascii="Times New Roman" w:hAnsi="Times New Roman"/>
        </w:rPr>
        <w:t xml:space="preserve"> заседаний</w:t>
      </w:r>
      <w:r>
        <w:rPr>
          <w:rFonts w:ascii="Times New Roman" w:hAnsi="Times New Roman"/>
        </w:rPr>
        <w:t xml:space="preserve"> педагогического  совета. </w:t>
      </w:r>
    </w:p>
    <w:p w14:paraId="0C020000">
      <w:pPr>
        <w:widowControl w:val="1"/>
        <w:tabs>
          <w:tab w:leader="none" w:pos="5490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Совещание при директоре – ежемесячное собрание педагогического коллектива под руководством директора учреждения для решения текущих вопросов.  В течение учебного года прошло  9 совещаний при директоре. </w:t>
      </w:r>
    </w:p>
    <w:p w14:paraId="0D020000">
      <w:pPr>
        <w:widowControl w:val="1"/>
        <w:tabs>
          <w:tab w:leader="none" w:pos="5490" w:val="left"/>
        </w:tabs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</w:t>
      </w:r>
      <w:r>
        <w:rPr>
          <w:rFonts w:ascii="Times New Roman" w:hAnsi="Times New Roman"/>
        </w:rPr>
        <w:t xml:space="preserve">Работа кружковых объединений строится в соответствии с календарным и учебным планами. Занятия проходят по утвержденному расписанию. Темы занятий соответствуют учебно-тематическим планам, журналы посещений регулярно заполняются, ведется учет посещаемости. </w:t>
      </w:r>
      <w:r>
        <w:rPr>
          <w:rFonts w:ascii="Times New Roman" w:hAnsi="Times New Roman"/>
        </w:rPr>
        <w:t>Согласно результатам последней комплексной проверки от 29</w:t>
      </w:r>
      <w:r>
        <w:rPr>
          <w:rFonts w:ascii="Times New Roman" w:hAnsi="Times New Roman"/>
        </w:rPr>
        <w:t>.05.2026</w:t>
      </w:r>
      <w:r>
        <w:rPr>
          <w:rFonts w:ascii="Times New Roman" w:hAnsi="Times New Roman"/>
        </w:rPr>
        <w:t xml:space="preserve">г. следует отметить, что уровень сохранности контингента составил </w:t>
      </w:r>
      <w:r>
        <w:rPr>
          <w:rFonts w:ascii="Times New Roman" w:hAnsi="Times New Roman"/>
        </w:rPr>
        <w:t xml:space="preserve"> 100%.  </w:t>
      </w:r>
      <w:r>
        <w:rPr>
          <w:rFonts w:ascii="Times New Roman" w:hAnsi="Times New Roman"/>
        </w:rPr>
        <w:t xml:space="preserve">Уровень усвоения программных знаний, умений и навыков в  соответствии с критериями результативности дополнительной общеобразовательной </w:t>
      </w:r>
      <w:r>
        <w:rPr>
          <w:rFonts w:ascii="Times New Roman" w:hAnsi="Times New Roman"/>
        </w:rPr>
        <w:t>общеразви</w:t>
      </w:r>
      <w:r>
        <w:rPr>
          <w:rFonts w:ascii="Times New Roman" w:hAnsi="Times New Roman"/>
        </w:rPr>
        <w:t>вающей</w:t>
      </w:r>
      <w:r>
        <w:rPr>
          <w:rFonts w:ascii="Times New Roman" w:hAnsi="Times New Roman"/>
        </w:rPr>
        <w:t xml:space="preserve"> программы составляет 99,6</w:t>
      </w:r>
      <w:r>
        <w:rPr>
          <w:rFonts w:ascii="Times New Roman" w:hAnsi="Times New Roman"/>
        </w:rPr>
        <w:t xml:space="preserve"> %. По результатам итоговой аттестации, проводимой в период с </w:t>
      </w:r>
      <w:r>
        <w:rPr>
          <w:rFonts w:ascii="Times New Roman" w:hAnsi="Times New Roman"/>
        </w:rPr>
        <w:t>25 по 29</w:t>
      </w:r>
      <w:r>
        <w:rPr>
          <w:rFonts w:ascii="Times New Roman" w:hAnsi="Times New Roman"/>
        </w:rPr>
        <w:t xml:space="preserve"> мая 2026</w:t>
      </w:r>
      <w:r>
        <w:rPr>
          <w:rFonts w:ascii="Times New Roman" w:hAnsi="Times New Roman"/>
        </w:rPr>
        <w:t xml:space="preserve">г., успешно аттестовано 255  учащихся, закончивших обучение по 17 дополнительным  общеобразовательным программам. </w:t>
      </w:r>
    </w:p>
    <w:p w14:paraId="0E020000">
      <w:pPr>
        <w:widowControl w:val="1"/>
        <w:tabs>
          <w:tab w:leader="none" w:pos="5490" w:val="left"/>
        </w:tabs>
        <w:spacing w:after="0" w:line="240" w:lineRule="auto"/>
        <w:ind/>
        <w:jc w:val="both"/>
        <w:rPr>
          <w:rFonts w:ascii="Times New Roman" w:hAnsi="Times New Roman"/>
        </w:rPr>
      </w:pPr>
    </w:p>
    <w:p w14:paraId="0F020000">
      <w:pPr>
        <w:widowControl w:val="1"/>
        <w:tabs>
          <w:tab w:leader="none" w:pos="5490" w:val="left"/>
        </w:tabs>
        <w:spacing w:after="0" w:line="240" w:lineRule="auto"/>
        <w:ind/>
        <w:jc w:val="center"/>
        <w:rPr>
          <w:rFonts w:ascii="Times New Roman" w:hAnsi="Times New Roman"/>
          <w:b w:val="1"/>
          <w:i w:val="1"/>
          <w:u w:val="single"/>
        </w:rPr>
      </w:pPr>
      <w:r>
        <w:rPr>
          <w:rFonts w:ascii="Times New Roman" w:hAnsi="Times New Roman"/>
          <w:b w:val="1"/>
          <w:i w:val="1"/>
          <w:u w:val="single"/>
        </w:rPr>
        <w:t>IX</w:t>
      </w:r>
      <w:r>
        <w:rPr>
          <w:rFonts w:ascii="Times New Roman" w:hAnsi="Times New Roman"/>
          <w:b w:val="1"/>
          <w:i w:val="1"/>
          <w:u w:val="single"/>
        </w:rPr>
        <w:t>.</w:t>
      </w:r>
      <w:r>
        <w:rPr>
          <w:rFonts w:ascii="Times New Roman" w:hAnsi="Times New Roman"/>
          <w:b w:val="1"/>
          <w:i w:val="1"/>
          <w:u w:val="single"/>
        </w:rPr>
        <w:t xml:space="preserve"> </w:t>
      </w:r>
      <w:r>
        <w:rPr>
          <w:rFonts w:ascii="Times New Roman" w:hAnsi="Times New Roman"/>
          <w:b w:val="1"/>
          <w:i w:val="1"/>
          <w:u w:val="single"/>
        </w:rPr>
        <w:t>Выводы и перспективы</w:t>
      </w:r>
    </w:p>
    <w:p w14:paraId="10020000">
      <w:pPr>
        <w:widowControl w:val="1"/>
        <w:spacing w:after="0" w:line="240" w:lineRule="auto"/>
        <w:ind/>
        <w:rPr>
          <w:rFonts w:ascii="Times New Roman" w:hAnsi="Times New Roman"/>
        </w:rPr>
      </w:pPr>
    </w:p>
    <w:p w14:paraId="11020000">
      <w:pPr>
        <w:widowControl w:val="1"/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Анализ деятельности МБУДО </w:t>
      </w:r>
      <w:r>
        <w:rPr>
          <w:rFonts w:ascii="Times New Roman" w:hAnsi="Times New Roman"/>
        </w:rPr>
        <w:t>«Юринский ДДТ» по окончании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учебного года позволяет считать работу удовлетворительной и сделать следующие выводы:</w:t>
      </w:r>
    </w:p>
    <w:p w14:paraId="12020000">
      <w:pPr>
        <w:widowControl w:val="1"/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Образовательно-воспитательная работа педагогического коллектива проходит через все виды и формы деятельности учреждения.</w:t>
      </w:r>
    </w:p>
    <w:p w14:paraId="13020000">
      <w:pPr>
        <w:widowControl w:val="1"/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Анализ кадрового потенциала показывает, что коллектив педагогов опытный, творческий. Педагоги постоянно повышают свой профессиональный уровень</w:t>
      </w:r>
      <w:r>
        <w:rPr>
          <w:rFonts w:ascii="Times New Roman" w:hAnsi="Times New Roman"/>
          <w:color w:val="000000"/>
        </w:rPr>
        <w:t xml:space="preserve">. Однако, в связи с возрастающим спросом на дополнительные образовательные услуги, необходимо </w:t>
      </w:r>
      <w:r>
        <w:rPr>
          <w:rFonts w:ascii="Times New Roman" w:hAnsi="Times New Roman"/>
        </w:rPr>
        <w:t>обновление педагогических кадров через привлечение молодых специалистов и развития некоторых направлений деятельности.</w:t>
      </w:r>
    </w:p>
    <w:p w14:paraId="14020000">
      <w:pPr>
        <w:widowControl w:val="1"/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МБУДО «Юринский ДДТ» </w:t>
      </w:r>
      <w:r>
        <w:rPr>
          <w:rFonts w:ascii="Times New Roman" w:hAnsi="Times New Roman"/>
        </w:rPr>
        <w:t xml:space="preserve">старается </w:t>
      </w:r>
      <w:r>
        <w:rPr>
          <w:rFonts w:ascii="Times New Roman" w:hAnsi="Times New Roman"/>
        </w:rPr>
        <w:t>сохран</w:t>
      </w:r>
      <w:r>
        <w:rPr>
          <w:rFonts w:ascii="Times New Roman" w:hAnsi="Times New Roman"/>
        </w:rPr>
        <w:t>ять</w:t>
      </w:r>
      <w:r>
        <w:rPr>
          <w:rFonts w:ascii="Times New Roman" w:hAnsi="Times New Roman"/>
        </w:rPr>
        <w:t xml:space="preserve"> контингент своих учащихся в пределах лицензионной нормы. Сегодня возникла необходимость внедрения в образовательный процесс новых технологий, развивающего обучения и других инновационных форм в работе которые будут способствовать расширению спектра предоставляемых образовательных услуг.</w:t>
      </w:r>
    </w:p>
    <w:p w14:paraId="15020000">
      <w:pPr>
        <w:widowControl w:val="1"/>
        <w:numPr>
          <w:ilvl w:val="0"/>
          <w:numId w:val="7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Дополнительные </w:t>
      </w:r>
      <w:r>
        <w:rPr>
          <w:rFonts w:ascii="Times New Roman" w:hAnsi="Times New Roman"/>
        </w:rPr>
        <w:t>общеобразовательные</w:t>
      </w:r>
      <w:r>
        <w:rPr>
          <w:rFonts w:ascii="Times New Roman" w:hAnsi="Times New Roman"/>
        </w:rPr>
        <w:t xml:space="preserve"> программы, реализуемые в учреждении, направлены на творческое развитие. Ежегодно учащиеся принимают участие во всероссийских, международных, республиканских, межрегиональных и районных </w:t>
      </w:r>
      <w:r>
        <w:rPr>
          <w:rFonts w:ascii="Times New Roman" w:hAnsi="Times New Roman"/>
        </w:rPr>
        <w:t xml:space="preserve">конкурсных </w:t>
      </w:r>
      <w:r>
        <w:rPr>
          <w:rFonts w:ascii="Times New Roman" w:hAnsi="Times New Roman"/>
        </w:rPr>
        <w:t xml:space="preserve">мероприятиях. </w:t>
      </w:r>
      <w:r>
        <w:rPr>
          <w:rFonts w:ascii="Times New Roman" w:hAnsi="Times New Roman"/>
        </w:rPr>
        <w:t xml:space="preserve">К </w:t>
      </w:r>
      <w:r>
        <w:rPr>
          <w:rFonts w:ascii="Times New Roman" w:hAnsi="Times New Roman"/>
        </w:rPr>
        <w:t>сожалению</w:t>
      </w:r>
      <w:r>
        <w:rPr>
          <w:rFonts w:ascii="Times New Roman" w:hAnsi="Times New Roman"/>
        </w:rPr>
        <w:t xml:space="preserve"> в последнее время наблюдается сильное снижение количества участников и призеров данных конкурсов. </w:t>
      </w:r>
      <w:r>
        <w:rPr>
          <w:rFonts w:ascii="Times New Roman" w:hAnsi="Times New Roman"/>
        </w:rPr>
        <w:t>Необходимо больше привлекать учащихся к участию в региональных мероприятиях.</w:t>
      </w:r>
    </w:p>
    <w:p w14:paraId="16020000">
      <w:pPr>
        <w:widowControl w:val="1"/>
        <w:numPr>
          <w:ilvl w:val="0"/>
          <w:numId w:val="7"/>
        </w:numPr>
        <w:spacing w:after="0" w:line="240" w:lineRule="auto"/>
        <w:ind w:hanging="283"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Анализ деятельности  МБУДО «Юринский ДДТ» подтверждает то, что работа, направленная на социальное развитие каждой личности через положительную мотивацию, интересы и потребности в различных видах творческой деятельности, дало свои положительные результаты.</w:t>
      </w:r>
    </w:p>
    <w:p w14:paraId="17020000">
      <w:pPr>
        <w:widowControl w:val="1"/>
        <w:numPr>
          <w:ilvl w:val="0"/>
          <w:numId w:val="7"/>
        </w:numPr>
        <w:spacing w:after="0" w:line="240" w:lineRule="auto"/>
        <w:ind w:hanging="283" w:left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В 2025</w:t>
      </w:r>
      <w:r>
        <w:rPr>
          <w:rFonts w:ascii="Times New Roman" w:hAnsi="Times New Roman"/>
        </w:rPr>
        <w:t>-2026</w:t>
      </w:r>
      <w:r>
        <w:rPr>
          <w:rFonts w:ascii="Times New Roman" w:hAnsi="Times New Roman"/>
        </w:rPr>
        <w:t xml:space="preserve"> учебном году необходимо продолжить работу над совершенствованием программно-методического обеспечения образовательного процесса, над повышением профессионального мастерства педагогов, над обобщением  персп</w:t>
      </w:r>
      <w:r>
        <w:rPr>
          <w:rFonts w:ascii="Times New Roman" w:hAnsi="Times New Roman"/>
        </w:rPr>
        <w:t xml:space="preserve">ективного педагогического опыта и обратить особое внимание на мотивацию учащихся 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 xml:space="preserve"> участия в конкурсах различных уровней.</w:t>
      </w:r>
    </w:p>
    <w:p w14:paraId="18020000">
      <w:pPr>
        <w:widowControl w:val="1"/>
        <w:spacing w:after="0" w:line="240" w:lineRule="auto"/>
        <w:ind/>
        <w:jc w:val="both"/>
        <w:rPr>
          <w:rFonts w:ascii="Times New Roman" w:hAnsi="Times New Roman"/>
          <w:b w:val="1"/>
        </w:rPr>
      </w:pPr>
      <w:r>
        <w:rPr>
          <w:rFonts w:ascii="Times New Roman" w:hAnsi="Times New Roman"/>
        </w:rPr>
        <w:t>В целях улучшения образовательного процесса необходимо выполнить на следующий учебный год</w:t>
      </w:r>
      <w:r>
        <w:rPr>
          <w:rFonts w:ascii="Times New Roman" w:hAnsi="Times New Roman"/>
          <w:b w:val="1"/>
        </w:rPr>
        <w:t xml:space="preserve"> новые задачи:</w:t>
      </w:r>
    </w:p>
    <w:p w14:paraId="19020000">
      <w:pPr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Повышение профессионального мастерства педагогов.</w:t>
      </w:r>
    </w:p>
    <w:p w14:paraId="1A020000">
      <w:pPr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Активное внедрение инновационных форм и методов работы.</w:t>
      </w:r>
    </w:p>
    <w:p w14:paraId="1B020000">
      <w:pPr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Повышение количества у</w:t>
      </w:r>
      <w:r>
        <w:rPr>
          <w:rFonts w:ascii="Times New Roman" w:hAnsi="Times New Roman"/>
        </w:rPr>
        <w:t>част</w:t>
      </w:r>
      <w:r>
        <w:rPr>
          <w:rFonts w:ascii="Times New Roman" w:hAnsi="Times New Roman"/>
        </w:rPr>
        <w:t xml:space="preserve">ников в  </w:t>
      </w:r>
      <w:r>
        <w:rPr>
          <w:rFonts w:ascii="Times New Roman" w:hAnsi="Times New Roman"/>
        </w:rPr>
        <w:t>конкурсах и мероприятиях различного уровня.</w:t>
      </w:r>
    </w:p>
    <w:p w14:paraId="1C020000">
      <w:pPr>
        <w:pStyle w:val="Style_1"/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Обеспечение доступности и равных возможностей получения учащимися дополнительного образования в равной степени в посёлке и районе. </w:t>
      </w:r>
    </w:p>
    <w:p w14:paraId="1D020000">
      <w:pPr>
        <w:pStyle w:val="Style_1"/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Достижение эффективности и качества дополнительного образования.</w:t>
      </w:r>
    </w:p>
    <w:p w14:paraId="1E020000">
      <w:pPr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Создать условия по сохранению контингента учащихся в течение учебного года.</w:t>
      </w:r>
    </w:p>
    <w:p w14:paraId="1F020000">
      <w:pPr>
        <w:widowControl w:val="1"/>
        <w:numPr>
          <w:ilvl w:val="0"/>
          <w:numId w:val="8"/>
        </w:numPr>
        <w:spacing w:after="0" w:line="240" w:lineRule="auto"/>
        <w:ind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Активизировать работу по вовлечению в кружковые объединения несовершеннолетних, находящихся на всех формах учета.</w:t>
      </w:r>
    </w:p>
    <w:p w14:paraId="20020000">
      <w:pPr>
        <w:widowControl w:val="1"/>
        <w:spacing w:after="0" w:line="240" w:lineRule="auto"/>
        <w:ind/>
        <w:rPr>
          <w:rFonts w:ascii="Times New Roman" w:hAnsi="Times New Roman"/>
        </w:rPr>
      </w:pPr>
    </w:p>
    <w:p w14:paraId="21020000"/>
    <w:sectPr>
      <w:pgSz w:h="16838" w:orient="portrait" w:w="11906"/>
      <w:pgMar w:bottom="899" w:footer="720" w:gutter="0" w:header="720" w:left="1134" w:right="1080" w:top="1276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9"/>
      <w:numFmt w:val="bullet"/>
      <w:lvlText w:val=""/>
      <w:lvlJc w:val="left"/>
      <w:pPr>
        <w:widowControl w:val="1"/>
        <w:ind w:hanging="360" w:left="72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widowControl w:val="1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1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1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1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1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1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1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1"/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"/>
      <w:lvlJc w:val="left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lvlJc w:val="left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lvlJc w:val="left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lvlJc w:val="left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lvlJc w:val="left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lvlJc w:val="left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lvlJc w:val="left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lvlJc w:val="left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lvlJc w:val="left"/>
      <w:pPr>
        <w:widowControl w:val="1"/>
        <w:ind w:hanging="360" w:left="6480"/>
      </w:pPr>
      <w:rPr>
        <w:rFonts w:ascii="Wingdings" w:hAnsi="Wingdings"/>
      </w:rPr>
    </w:lvl>
  </w:abstractNum>
  <w:abstractNum w:abstractNumId="2">
    <w:lvl w:ilvl="0">
      <w:start w:val="3"/>
      <w:numFmt w:val="upperRoman"/>
      <w:lvlText w:val="%1."/>
      <w:lvlJc w:val="left"/>
      <w:pPr>
        <w:widowControl w:val="1"/>
        <w:ind w:hanging="720" w:left="108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36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3">
    <w:lvl w:ilvl="0">
      <w:start w:val="1"/>
      <w:numFmt w:val="bullet"/>
      <w:lvlText w:val=""/>
      <w:lvlJc w:val="left"/>
      <w:pPr>
        <w:widowControl w:val="1"/>
        <w:ind w:hanging="360" w:left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widowControl w:val="1"/>
        <w:ind w:hanging="360" w:left="108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1"/>
        <w:ind w:hanging="360" w:left="180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1"/>
        <w:ind w:hanging="360" w:left="252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1"/>
        <w:ind w:hanging="360" w:left="324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1"/>
        <w:ind w:hanging="360" w:left="39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1"/>
        <w:ind w:hanging="360" w:left="468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1"/>
        <w:ind w:hanging="360" w:left="540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1"/>
        <w:ind w:hanging="360" w:left="6120"/>
      </w:pPr>
      <w:rPr>
        <w:rFonts w:ascii="Wingdings" w:hAnsi="Wingdings"/>
      </w:rPr>
    </w:lvl>
  </w:abstractNum>
  <w:abstractNum w:abstractNumId="4">
    <w:lvl w:ilvl="0">
      <w:numFmt w:val="bullet"/>
      <w:lvlText w:val=""/>
      <w:lvlJc w:val="left"/>
      <w:pPr>
        <w:widowControl w:val="1"/>
        <w:ind w:hanging="360" w:left="360"/>
      </w:pPr>
      <w:rPr>
        <w:rFonts w:ascii="Symbol" w:hAnsi="Symbol"/>
      </w:rPr>
    </w:lvl>
    <w:lvl w:ilvl="1">
      <w:numFmt w:val="bullet"/>
      <w:lvlText w:val="o"/>
      <w:lvlJc w:val="left"/>
      <w:pPr>
        <w:widowControl w:val="1"/>
        <w:ind w:hanging="360" w:left="1080"/>
      </w:pPr>
      <w:rPr>
        <w:rFonts w:ascii="Courier New" w:hAnsi="Courier New"/>
      </w:rPr>
    </w:lvl>
    <w:lvl w:ilvl="2">
      <w:numFmt w:val="bullet"/>
      <w:lvlText w:val=""/>
      <w:lvlJc w:val="left"/>
      <w:pPr>
        <w:widowControl w:val="1"/>
        <w:ind w:hanging="360" w:left="1800"/>
      </w:pPr>
      <w:rPr>
        <w:rFonts w:ascii="Wingdings" w:hAnsi="Wingdings"/>
      </w:rPr>
    </w:lvl>
    <w:lvl w:ilvl="3">
      <w:numFmt w:val="bullet"/>
      <w:lvlText w:val=""/>
      <w:lvlJc w:val="left"/>
      <w:pPr>
        <w:widowControl w:val="1"/>
        <w:ind w:hanging="360" w:left="2520"/>
      </w:pPr>
      <w:rPr>
        <w:rFonts w:ascii="Symbol" w:hAnsi="Symbol"/>
      </w:rPr>
    </w:lvl>
    <w:lvl w:ilvl="4">
      <w:numFmt w:val="bullet"/>
      <w:lvlText w:val="o"/>
      <w:lvlJc w:val="left"/>
      <w:pPr>
        <w:widowControl w:val="1"/>
        <w:ind w:hanging="360" w:left="3240"/>
      </w:pPr>
      <w:rPr>
        <w:rFonts w:ascii="Courier New" w:hAnsi="Courier New"/>
      </w:rPr>
    </w:lvl>
    <w:lvl w:ilvl="5">
      <w:numFmt w:val="bullet"/>
      <w:lvlText w:val=""/>
      <w:lvlJc w:val="left"/>
      <w:pPr>
        <w:widowControl w:val="1"/>
        <w:ind w:hanging="360" w:left="3960"/>
      </w:pPr>
      <w:rPr>
        <w:rFonts w:ascii="Wingdings" w:hAnsi="Wingdings"/>
      </w:rPr>
    </w:lvl>
    <w:lvl w:ilvl="6">
      <w:numFmt w:val="bullet"/>
      <w:lvlText w:val=""/>
      <w:lvlJc w:val="left"/>
      <w:pPr>
        <w:widowControl w:val="1"/>
        <w:ind w:hanging="360" w:left="4680"/>
      </w:pPr>
      <w:rPr>
        <w:rFonts w:ascii="Symbol" w:hAnsi="Symbol"/>
      </w:rPr>
    </w:lvl>
    <w:lvl w:ilvl="7">
      <w:numFmt w:val="bullet"/>
      <w:lvlText w:val="o"/>
      <w:lvlJc w:val="left"/>
      <w:pPr>
        <w:widowControl w:val="1"/>
        <w:ind w:hanging="360" w:left="5400"/>
      </w:pPr>
      <w:rPr>
        <w:rFonts w:ascii="Courier New" w:hAnsi="Courier New"/>
      </w:rPr>
    </w:lvl>
    <w:lvl w:ilvl="8">
      <w:numFmt w:val="bullet"/>
      <w:lvlText w:val=""/>
      <w:lvlJc w:val="left"/>
      <w:pPr>
        <w:widowControl w:val="1"/>
        <w:ind w:hanging="360" w:left="6120"/>
      </w:pPr>
      <w:rPr>
        <w:rFonts w:ascii="Wingdings" w:hAnsi="Wingdings"/>
      </w:rPr>
    </w:lvl>
  </w:abstractNum>
  <w:abstractNum w:abstractNumId="5">
    <w:lvl w:ilvl="0">
      <w:start w:val="1"/>
      <w:numFmt w:val="decimal"/>
      <w:lvlText w:val="%1."/>
      <w:pPr>
        <w:widowControl w:val="1"/>
        <w:ind w:hanging="360" w:left="720"/>
      </w:pPr>
    </w:lvl>
    <w:lvl w:ilvl="1">
      <w:start w:val="1"/>
      <w:numFmt w:val="lowerLetter"/>
      <w:lvlText w:val="%2.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360" w:left="2160"/>
      </w:pPr>
    </w:lvl>
    <w:lvl w:ilvl="3">
      <w:start w:val="1"/>
      <w:numFmt w:val="decimal"/>
      <w:lvlText w:val="%4."/>
      <w:pPr>
        <w:widowControl w:val="1"/>
        <w:ind w:hanging="360" w:left="2880"/>
      </w:pPr>
    </w:lvl>
    <w:lvl w:ilvl="4">
      <w:start w:val="1"/>
      <w:numFmt w:val="lowerLetter"/>
      <w:lvlText w:val="%5.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360" w:left="4320"/>
      </w:pPr>
    </w:lvl>
    <w:lvl w:ilvl="6">
      <w:start w:val="1"/>
      <w:numFmt w:val="decimal"/>
      <w:lvlText w:val="%7."/>
      <w:pPr>
        <w:widowControl w:val="1"/>
        <w:ind w:hanging="360" w:left="5040"/>
      </w:pPr>
    </w:lvl>
    <w:lvl w:ilvl="7">
      <w:start w:val="1"/>
      <w:numFmt w:val="lowerLetter"/>
      <w:lvlText w:val="%8.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360" w:left="6480"/>
      </w:pPr>
    </w:lvl>
  </w:abstractNum>
  <w:abstractNum w:abstractNumId="6">
    <w:lvl w:ilvl="0">
      <w:start w:val="1"/>
      <w:numFmt w:val="decimal"/>
      <w:lvlText w:val="%1."/>
      <w:lvlJc w:val="left"/>
      <w:pPr>
        <w:widowControl w:val="1"/>
        <w:ind w:hanging="360" w:left="644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7">
    <w:lvl w:ilvl="0">
      <w:numFmt w:val="bullet"/>
      <w:lvlText w:val=""/>
      <w:lvlJc w:val="left"/>
      <w:pPr>
        <w:widowControl w:val="1"/>
        <w:ind w:hanging="360" w:left="786"/>
      </w:pPr>
      <w:rPr>
        <w:rFonts w:ascii="Symbol" w:hAnsi="Symbol"/>
      </w:rPr>
    </w:lvl>
    <w:lvl w:ilvl="1">
      <w:numFmt w:val="bullet"/>
      <w:lvlText w:val="o"/>
      <w:lvlJc w:val="left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lvlJc w:val="left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lvlJc w:val="left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lvlJc w:val="left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lvlJc w:val="left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lvlJc w:val="left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lvlJc w:val="left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lvlJc w:val="left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widowControl w:val="1"/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0" w:uiPriority="9" w:unhideWhenUsed="0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5" w:type="paragraph">
    <w:name w:val="Normal"/>
    <w:link w:val="Style_5_ch"/>
    <w:uiPriority w:val="0"/>
    <w:qFormat/>
  </w:style>
  <w:style w:default="1" w:styleId="Style_5_ch" w:type="character">
    <w:name w:val="Normal"/>
    <w:link w:val="Style_5"/>
  </w:style>
  <w:style w:styleId="Style_4" w:type="paragraph">
    <w:name w:val="Normal (Web)"/>
    <w:basedOn w:val="Style_5"/>
    <w:link w:val="Style_4_ch"/>
    <w:pPr>
      <w:widowControl w:val="1"/>
      <w:spacing w:after="100" w:before="100" w:line="240" w:lineRule="auto"/>
      <w:ind/>
    </w:pPr>
    <w:rPr>
      <w:rFonts w:ascii="Times New Roman" w:hAnsi="Times New Roman"/>
      <w:sz w:val="24"/>
    </w:rPr>
  </w:style>
  <w:style w:styleId="Style_4_ch" w:type="character">
    <w:name w:val="Normal (Web)"/>
    <w:basedOn w:val="Style_5_ch"/>
    <w:link w:val="Style_4"/>
    <w:rPr>
      <w:rFonts w:ascii="Times New Roman" w:hAnsi="Times New Roman"/>
      <w:sz w:val="24"/>
    </w:rPr>
  </w:style>
  <w:style w:styleId="Style_6" w:type="paragraph">
    <w:name w:val="z-Начало формы Знак"/>
    <w:basedOn w:val="Style_7"/>
    <w:link w:val="Style_6_ch"/>
    <w:rPr>
      <w:rFonts w:ascii="Arial" w:hAnsi="Arial"/>
      <w:sz w:val="16"/>
    </w:rPr>
  </w:style>
  <w:style w:styleId="Style_6_ch" w:type="character">
    <w:name w:val="z-Начало формы Знак"/>
    <w:basedOn w:val="Style_7_ch"/>
    <w:link w:val="Style_6"/>
    <w:rPr>
      <w:rFonts w:ascii="Arial" w:hAnsi="Arial"/>
      <w:sz w:val="16"/>
    </w:rPr>
  </w:style>
  <w:style w:styleId="Style_8" w:type="paragraph">
    <w:name w:val="toc 2"/>
    <w:next w:val="Style_5"/>
    <w:link w:val="Style_8_ch"/>
    <w:uiPriority w:val="39"/>
    <w:pPr>
      <w:widowControl w:val="1"/>
      <w:ind w:firstLine="0" w:left="200"/>
      <w:jc w:val="left"/>
    </w:pPr>
    <w:rPr>
      <w:rFonts w:ascii="XO Thames" w:hAnsi="XO Thames"/>
      <w:sz w:val="28"/>
    </w:rPr>
  </w:style>
  <w:style w:styleId="Style_8_ch" w:type="character">
    <w:name w:val="toc 2"/>
    <w:link w:val="Style_8"/>
    <w:rPr>
      <w:rFonts w:ascii="XO Thames" w:hAnsi="XO Thames"/>
      <w:sz w:val="28"/>
    </w:rPr>
  </w:style>
  <w:style w:styleId="Style_9" w:type="paragraph">
    <w:name w:val="Index"/>
    <w:basedOn w:val="Style_10"/>
    <w:link w:val="Style_9_ch"/>
  </w:style>
  <w:style w:styleId="Style_9_ch" w:type="character">
    <w:name w:val="Index"/>
    <w:basedOn w:val="Style_10_ch"/>
    <w:link w:val="Style_9"/>
  </w:style>
  <w:style w:styleId="Style_11" w:type="paragraph">
    <w:name w:val="toc 4"/>
    <w:next w:val="Style_5"/>
    <w:link w:val="Style_11_ch"/>
    <w:uiPriority w:val="39"/>
    <w:pPr>
      <w:widowControl w:val="1"/>
      <w:ind w:firstLine="0" w:left="600"/>
      <w:jc w:val="left"/>
    </w:pPr>
    <w:rPr>
      <w:rFonts w:ascii="XO Thames" w:hAnsi="XO Thames"/>
      <w:sz w:val="28"/>
    </w:rPr>
  </w:style>
  <w:style w:styleId="Style_11_ch" w:type="character">
    <w:name w:val="toc 4"/>
    <w:link w:val="Style_11"/>
    <w:rPr>
      <w:rFonts w:ascii="XO Thames" w:hAnsi="XO Thames"/>
      <w:sz w:val="28"/>
    </w:rPr>
  </w:style>
  <w:style w:styleId="Style_12" w:type="paragraph">
    <w:name w:val="toc 6"/>
    <w:next w:val="Style_5"/>
    <w:link w:val="Style_12_ch"/>
    <w:uiPriority w:val="39"/>
    <w:pPr>
      <w:widowControl w:val="1"/>
      <w:ind w:firstLine="0" w:left="1000"/>
      <w:jc w:val="left"/>
    </w:pPr>
    <w:rPr>
      <w:rFonts w:ascii="XO Thames" w:hAnsi="XO Thames"/>
      <w:sz w:val="28"/>
    </w:rPr>
  </w:style>
  <w:style w:styleId="Style_12_ch" w:type="character">
    <w:name w:val="toc 6"/>
    <w:link w:val="Style_12"/>
    <w:rPr>
      <w:rFonts w:ascii="XO Thames" w:hAnsi="XO Thames"/>
      <w:sz w:val="28"/>
    </w:rPr>
  </w:style>
  <w:style w:styleId="Style_13" w:type="paragraph">
    <w:name w:val="Знак Знак6"/>
    <w:basedOn w:val="Style_7"/>
    <w:link w:val="Style_13_ch"/>
    <w:rPr>
      <w:sz w:val="16"/>
    </w:rPr>
  </w:style>
  <w:style w:styleId="Style_13_ch" w:type="character">
    <w:name w:val="Знак Знак6"/>
    <w:basedOn w:val="Style_7_ch"/>
    <w:link w:val="Style_13"/>
    <w:rPr>
      <w:sz w:val="16"/>
    </w:rPr>
  </w:style>
  <w:style w:styleId="Style_14" w:type="paragraph">
    <w:name w:val="toc 7"/>
    <w:next w:val="Style_5"/>
    <w:link w:val="Style_14_ch"/>
    <w:uiPriority w:val="39"/>
    <w:pPr>
      <w:widowControl w:val="1"/>
      <w:ind w:firstLine="0" w:left="1200"/>
      <w:jc w:val="left"/>
    </w:pPr>
    <w:rPr>
      <w:rFonts w:ascii="XO Thames" w:hAnsi="XO Thames"/>
      <w:sz w:val="28"/>
    </w:rPr>
  </w:style>
  <w:style w:styleId="Style_14_ch" w:type="character">
    <w:name w:val="toc 7"/>
    <w:link w:val="Style_14"/>
    <w:rPr>
      <w:rFonts w:ascii="XO Thames" w:hAnsi="XO Thames"/>
      <w:sz w:val="28"/>
    </w:rPr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15" w:type="paragraph">
    <w:name w:val="apple-converted-space"/>
    <w:basedOn w:val="Style_7"/>
    <w:link w:val="Style_15_ch"/>
  </w:style>
  <w:style w:styleId="Style_15_ch" w:type="character">
    <w:name w:val="apple-converted-space"/>
    <w:basedOn w:val="Style_7_ch"/>
    <w:link w:val="Style_15"/>
  </w:style>
  <w:style w:styleId="Style_16" w:type="paragraph">
    <w:name w:val="Знак Знак"/>
    <w:basedOn w:val="Style_7"/>
    <w:link w:val="Style_16_ch"/>
    <w:rPr>
      <w:sz w:val="24"/>
    </w:rPr>
  </w:style>
  <w:style w:styleId="Style_16_ch" w:type="character">
    <w:name w:val="Знак Знак"/>
    <w:basedOn w:val="Style_7_ch"/>
    <w:link w:val="Style_16"/>
    <w:rPr>
      <w:sz w:val="24"/>
    </w:rPr>
  </w:style>
  <w:style w:styleId="Style_17" w:type="paragraph">
    <w:name w:val="Endnote"/>
    <w:link w:val="Style_17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17_ch" w:type="character">
    <w:name w:val="Endnote"/>
    <w:link w:val="Style_17"/>
    <w:rPr>
      <w:rFonts w:ascii="XO Thames" w:hAnsi="XO Thames"/>
      <w:sz w:val="22"/>
    </w:rPr>
  </w:style>
  <w:style w:styleId="Style_18" w:type="paragraph">
    <w:name w:val="heading 3"/>
    <w:basedOn w:val="Style_5"/>
    <w:next w:val="Style_5"/>
    <w:link w:val="Style_18_ch"/>
    <w:uiPriority w:val="9"/>
    <w:qFormat/>
    <w:pPr>
      <w:keepNext w:val="1"/>
      <w:widowControl w:val="1"/>
      <w:spacing w:after="60" w:line="240" w:lineRule="auto"/>
      <w:ind/>
      <w:outlineLvl w:val="2"/>
    </w:pPr>
    <w:rPr>
      <w:rFonts w:ascii="Times New Roman" w:hAnsi="Times New Roman"/>
      <w:b w:val="1"/>
    </w:rPr>
  </w:style>
  <w:style w:styleId="Style_18_ch" w:type="character">
    <w:name w:val="heading 3"/>
    <w:basedOn w:val="Style_5_ch"/>
    <w:link w:val="Style_18"/>
    <w:rPr>
      <w:rFonts w:ascii="Times New Roman" w:hAnsi="Times New Roman"/>
      <w:b w:val="1"/>
    </w:rPr>
  </w:style>
  <w:style w:styleId="Style_19" w:type="paragraph">
    <w:name w:val="List"/>
    <w:basedOn w:val="Style_20"/>
    <w:link w:val="Style_19_ch"/>
  </w:style>
  <w:style w:styleId="Style_19_ch" w:type="character">
    <w:name w:val="List"/>
    <w:basedOn w:val="Style_20_ch"/>
    <w:link w:val="Style_19"/>
  </w:style>
  <w:style w:styleId="Style_21" w:type="paragraph">
    <w:name w:val="No Spacing"/>
    <w:link w:val="Style_21_ch"/>
    <w:pPr>
      <w:widowControl w:val="1"/>
      <w:spacing w:after="0" w:line="240" w:lineRule="auto"/>
      <w:ind/>
    </w:pPr>
    <w:rPr>
      <w:rFonts w:ascii="Calibri" w:hAnsi="Calibri"/>
    </w:rPr>
  </w:style>
  <w:style w:styleId="Style_21_ch" w:type="character">
    <w:name w:val="No Spacing"/>
    <w:link w:val="Style_21"/>
    <w:rPr>
      <w:rFonts w:ascii="Calibri" w:hAnsi="Calibri"/>
    </w:rPr>
  </w:style>
  <w:style w:styleId="Style_22" w:type="paragraph">
    <w:name w:val="heading 9"/>
    <w:basedOn w:val="Style_5"/>
    <w:next w:val="Style_5"/>
    <w:link w:val="Style_22_ch"/>
    <w:uiPriority w:val="9"/>
    <w:qFormat/>
    <w:pPr>
      <w:keepNext w:val="1"/>
      <w:keepLines w:val="1"/>
      <w:widowControl w:val="1"/>
      <w:spacing w:after="0" w:before="200" w:line="240" w:lineRule="auto"/>
      <w:ind/>
      <w:outlineLvl w:val="8"/>
    </w:pPr>
    <w:rPr>
      <w:rFonts w:ascii="Cambria" w:hAnsi="Cambria"/>
      <w:i w:val="1"/>
      <w:color w:val="404040"/>
      <w:sz w:val="20"/>
    </w:rPr>
  </w:style>
  <w:style w:styleId="Style_22_ch" w:type="character">
    <w:name w:val="heading 9"/>
    <w:basedOn w:val="Style_5_ch"/>
    <w:link w:val="Style_22"/>
    <w:rPr>
      <w:rFonts w:ascii="Cambria" w:hAnsi="Cambria"/>
      <w:i w:val="1"/>
      <w:color w:val="404040"/>
      <w:sz w:val="20"/>
    </w:rPr>
  </w:style>
  <w:style w:styleId="Style_23" w:type="paragraph">
    <w:name w:val="Знак1"/>
    <w:basedOn w:val="Style_5"/>
    <w:link w:val="Style_23_ch"/>
    <w:pPr>
      <w:widowControl w:val="1"/>
      <w:spacing w:after="160" w:line="240" w:lineRule="exact"/>
      <w:ind/>
    </w:pPr>
    <w:rPr>
      <w:rFonts w:ascii="Verdana" w:hAnsi="Verdana"/>
      <w:sz w:val="20"/>
    </w:rPr>
  </w:style>
  <w:style w:styleId="Style_23_ch" w:type="character">
    <w:name w:val="Знак1"/>
    <w:basedOn w:val="Style_5_ch"/>
    <w:link w:val="Style_23"/>
    <w:rPr>
      <w:rFonts w:ascii="Verdana" w:hAnsi="Verdana"/>
      <w:sz w:val="20"/>
    </w:rPr>
  </w:style>
  <w:style w:styleId="Style_24" w:type="paragraph">
    <w:name w:val="Intense Emphasis"/>
    <w:basedOn w:val="Style_7"/>
    <w:link w:val="Style_24_ch"/>
    <w:rPr>
      <w:b w:val="1"/>
      <w:i w:val="1"/>
      <w:color w:val="4F81BD"/>
    </w:rPr>
  </w:style>
  <w:style w:styleId="Style_24_ch" w:type="character">
    <w:name w:val="Intense Emphasis"/>
    <w:basedOn w:val="Style_7_ch"/>
    <w:link w:val="Style_24"/>
    <w:rPr>
      <w:b w:val="1"/>
      <w:i w:val="1"/>
      <w:color w:val="4F81BD"/>
    </w:rPr>
  </w:style>
  <w:style w:styleId="Style_25" w:type="paragraph">
    <w:name w:val="Содержимое таблицы"/>
    <w:basedOn w:val="Style_5"/>
    <w:link w:val="Style_25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25_ch" w:type="character">
    <w:name w:val="Содержимое таблицы"/>
    <w:basedOn w:val="Style_5_ch"/>
    <w:link w:val="Style_25"/>
    <w:rPr>
      <w:rFonts w:ascii="Times New Roman" w:hAnsi="Times New Roman"/>
      <w:sz w:val="24"/>
    </w:rPr>
  </w:style>
  <w:style w:styleId="Style_20" w:type="paragraph">
    <w:name w:val="Text body"/>
    <w:basedOn w:val="Style_10"/>
    <w:link w:val="Style_20_ch"/>
    <w:pPr>
      <w:widowControl w:val="1"/>
      <w:spacing w:after="120"/>
      <w:ind/>
    </w:pPr>
  </w:style>
  <w:style w:styleId="Style_20_ch" w:type="character">
    <w:name w:val="Text body"/>
    <w:basedOn w:val="Style_10_ch"/>
    <w:link w:val="Style_20"/>
  </w:style>
  <w:style w:styleId="Style_26" w:type="paragraph">
    <w:name w:val="toc 3"/>
    <w:next w:val="Style_5"/>
    <w:link w:val="Style_26_ch"/>
    <w:uiPriority w:val="39"/>
    <w:pPr>
      <w:widowControl w:val="1"/>
      <w:ind w:firstLine="0" w:left="400"/>
      <w:jc w:val="left"/>
    </w:pPr>
    <w:rPr>
      <w:rFonts w:ascii="XO Thames" w:hAnsi="XO Thames"/>
      <w:sz w:val="28"/>
    </w:rPr>
  </w:style>
  <w:style w:styleId="Style_26_ch" w:type="character">
    <w:name w:val="toc 3"/>
    <w:link w:val="Style_26"/>
    <w:rPr>
      <w:rFonts w:ascii="XO Thames" w:hAnsi="XO Thames"/>
      <w:sz w:val="28"/>
    </w:rPr>
  </w:style>
  <w:style w:styleId="Style_27" w:type="paragraph">
    <w:name w:val="Style5"/>
    <w:basedOn w:val="Style_5"/>
    <w:link w:val="Style_27_ch"/>
    <w:pPr>
      <w:widowControl w:val="0"/>
      <w:spacing w:after="0" w:line="373" w:lineRule="exact"/>
      <w:ind w:firstLine="2827"/>
    </w:pPr>
    <w:rPr>
      <w:rFonts w:ascii="Times New Roman" w:hAnsi="Times New Roman"/>
      <w:sz w:val="24"/>
    </w:rPr>
  </w:style>
  <w:style w:styleId="Style_27_ch" w:type="character">
    <w:name w:val="Style5"/>
    <w:basedOn w:val="Style_5_ch"/>
    <w:link w:val="Style_27"/>
    <w:rPr>
      <w:rFonts w:ascii="Times New Roman" w:hAnsi="Times New Roman"/>
      <w:sz w:val="24"/>
    </w:rPr>
  </w:style>
  <w:style w:styleId="Style_1" w:type="paragraph">
    <w:name w:val="List Paragraph"/>
    <w:basedOn w:val="Style_5"/>
    <w:link w:val="Style_1_ch"/>
    <w:pPr>
      <w:widowControl w:val="1"/>
      <w:ind w:left="720"/>
    </w:pPr>
    <w:rPr>
      <w:rFonts w:ascii="Calibri" w:hAnsi="Calibri"/>
    </w:rPr>
  </w:style>
  <w:style w:styleId="Style_1_ch" w:type="character">
    <w:name w:val="List Paragraph"/>
    <w:basedOn w:val="Style_5_ch"/>
    <w:link w:val="Style_1"/>
    <w:rPr>
      <w:rFonts w:ascii="Calibri" w:hAnsi="Calibri"/>
    </w:rPr>
  </w:style>
  <w:style w:styleId="Style_28" w:type="paragraph">
    <w:name w:val="Document Map"/>
    <w:basedOn w:val="Style_5"/>
    <w:link w:val="Style_28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28_ch" w:type="character">
    <w:name w:val="Document Map"/>
    <w:basedOn w:val="Style_5_ch"/>
    <w:link w:val="Style_28"/>
    <w:rPr>
      <w:rFonts w:ascii="Tahoma" w:hAnsi="Tahoma"/>
      <w:sz w:val="16"/>
    </w:rPr>
  </w:style>
  <w:style w:styleId="Style_29" w:type="paragraph">
    <w:name w:val="heading 5"/>
    <w:next w:val="Style_5"/>
    <w:link w:val="Style_29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9_ch" w:type="character">
    <w:name w:val="heading 5"/>
    <w:link w:val="Style_29"/>
    <w:rPr>
      <w:rFonts w:ascii="XO Thames" w:hAnsi="XO Thames"/>
      <w:b w:val="1"/>
      <w:sz w:val="22"/>
    </w:rPr>
  </w:style>
  <w:style w:styleId="Style_30" w:type="paragraph">
    <w:name w:val="HTML Top of Form"/>
    <w:basedOn w:val="Style_5"/>
    <w:next w:val="Style_5"/>
    <w:link w:val="Style_30_ch"/>
    <w:pPr>
      <w:widowControl w:val="1"/>
      <w:pBdr>
        <w:bottom w:color="000000" w:space="0" w:sz="6" w:val="single"/>
      </w:pBdr>
      <w:spacing w:after="0" w:line="240" w:lineRule="auto"/>
      <w:ind/>
      <w:jc w:val="center"/>
    </w:pPr>
    <w:rPr>
      <w:rFonts w:ascii="Arial" w:hAnsi="Arial"/>
      <w:sz w:val="16"/>
    </w:rPr>
  </w:style>
  <w:style w:styleId="Style_30_ch" w:type="character">
    <w:name w:val="HTML Top of Form"/>
    <w:basedOn w:val="Style_5_ch"/>
    <w:link w:val="Style_30"/>
    <w:rPr>
      <w:rFonts w:ascii="Arial" w:hAnsi="Arial"/>
      <w:sz w:val="16"/>
    </w:rPr>
  </w:style>
  <w:style w:styleId="Style_31" w:type="paragraph">
    <w:name w:val="Heading"/>
    <w:basedOn w:val="Style_10"/>
    <w:next w:val="Style_20"/>
    <w:link w:val="Style_31_ch"/>
    <w:pPr>
      <w:keepNext w:val="1"/>
      <w:widowControl w:val="1"/>
      <w:spacing w:after="120" w:before="240"/>
      <w:ind/>
    </w:pPr>
    <w:rPr>
      <w:rFonts w:ascii="Arial" w:hAnsi="Arial"/>
      <w:sz w:val="28"/>
    </w:rPr>
  </w:style>
  <w:style w:styleId="Style_31_ch" w:type="character">
    <w:name w:val="Heading"/>
    <w:basedOn w:val="Style_10_ch"/>
    <w:link w:val="Style_31"/>
    <w:rPr>
      <w:rFonts w:ascii="Arial" w:hAnsi="Arial"/>
      <w:sz w:val="28"/>
    </w:rPr>
  </w:style>
  <w:style w:styleId="Style_32" w:type="paragraph">
    <w:name w:val="heading 1"/>
    <w:basedOn w:val="Style_5"/>
    <w:next w:val="Style_5"/>
    <w:link w:val="Style_32_ch"/>
    <w:uiPriority w:val="9"/>
    <w:qFormat/>
    <w:pPr>
      <w:keepNext w:val="1"/>
      <w:keepLines w:val="1"/>
      <w:widowControl w:val="1"/>
      <w:spacing w:after="0" w:before="480"/>
      <w:ind/>
      <w:outlineLvl w:val="0"/>
    </w:pPr>
    <w:rPr>
      <w:rFonts w:ascii="Cambria" w:hAnsi="Cambria"/>
      <w:b w:val="1"/>
      <w:color w:val="365F91"/>
      <w:sz w:val="28"/>
    </w:rPr>
  </w:style>
  <w:style w:styleId="Style_32_ch" w:type="character">
    <w:name w:val="heading 1"/>
    <w:basedOn w:val="Style_5_ch"/>
    <w:link w:val="Style_32"/>
    <w:rPr>
      <w:rFonts w:ascii="Cambria" w:hAnsi="Cambria"/>
      <w:b w:val="1"/>
      <w:color w:val="365F91"/>
      <w:sz w:val="28"/>
    </w:rPr>
  </w:style>
  <w:style w:styleId="Style_33" w:type="paragraph">
    <w:name w:val="HTML Bottom of Form"/>
    <w:basedOn w:val="Style_5"/>
    <w:next w:val="Style_5"/>
    <w:link w:val="Style_33_ch"/>
    <w:pPr>
      <w:widowControl w:val="1"/>
      <w:pBdr>
        <w:top w:color="000000" w:space="0" w:sz="6" w:val="single"/>
      </w:pBdr>
      <w:spacing w:after="0" w:line="240" w:lineRule="auto"/>
      <w:ind/>
      <w:jc w:val="center"/>
    </w:pPr>
    <w:rPr>
      <w:rFonts w:ascii="Arial" w:hAnsi="Arial"/>
      <w:sz w:val="16"/>
    </w:rPr>
  </w:style>
  <w:style w:styleId="Style_33_ch" w:type="character">
    <w:name w:val="HTML Bottom of Form"/>
    <w:basedOn w:val="Style_5_ch"/>
    <w:link w:val="Style_33"/>
    <w:rPr>
      <w:rFonts w:ascii="Arial" w:hAnsi="Arial"/>
      <w:sz w:val="16"/>
    </w:rPr>
  </w:style>
  <w:style w:styleId="Style_2" w:type="paragraph">
    <w:name w:val="Hyperlink"/>
    <w:basedOn w:val="Style_7"/>
    <w:link w:val="Style_2_ch"/>
    <w:rPr>
      <w:color w:val="0000FF"/>
      <w:u w:val="single"/>
    </w:rPr>
  </w:style>
  <w:style w:styleId="Style_2_ch" w:type="character">
    <w:name w:val="Hyperlink"/>
    <w:basedOn w:val="Style_7_ch"/>
    <w:link w:val="Style_2"/>
    <w:rPr>
      <w:color w:val="0000FF"/>
      <w:u w:val="single"/>
    </w:rPr>
  </w:style>
  <w:style w:styleId="Style_34" w:type="paragraph">
    <w:name w:val="Footnote"/>
    <w:link w:val="Style_34_ch"/>
    <w:pPr>
      <w:widowControl w:val="1"/>
      <w:ind w:firstLine="851" w:left="0"/>
      <w:jc w:val="both"/>
    </w:pPr>
    <w:rPr>
      <w:rFonts w:ascii="XO Thames" w:hAnsi="XO Thames"/>
      <w:sz w:val="22"/>
    </w:rPr>
  </w:style>
  <w:style w:styleId="Style_34_ch" w:type="character">
    <w:name w:val="Footnote"/>
    <w:link w:val="Style_34"/>
    <w:rPr>
      <w:rFonts w:ascii="XO Thames" w:hAnsi="XO Thames"/>
      <w:sz w:val="22"/>
    </w:rPr>
  </w:style>
  <w:style w:styleId="Style_35" w:type="paragraph">
    <w:name w:val="Знак"/>
    <w:basedOn w:val="Style_5"/>
    <w:link w:val="Style_35_ch"/>
    <w:pPr>
      <w:widowControl w:val="1"/>
      <w:spacing w:after="160" w:line="240" w:lineRule="exact"/>
      <w:ind/>
    </w:pPr>
    <w:rPr>
      <w:rFonts w:ascii="Verdana" w:hAnsi="Verdana"/>
      <w:sz w:val="20"/>
    </w:rPr>
  </w:style>
  <w:style w:styleId="Style_35_ch" w:type="character">
    <w:name w:val="Знак"/>
    <w:basedOn w:val="Style_5_ch"/>
    <w:link w:val="Style_35"/>
    <w:rPr>
      <w:rFonts w:ascii="Verdana" w:hAnsi="Verdana"/>
      <w:sz w:val="20"/>
    </w:rPr>
  </w:style>
  <w:style w:styleId="Style_36" w:type="paragraph">
    <w:name w:val="toc 1"/>
    <w:next w:val="Style_5"/>
    <w:link w:val="Style_36_ch"/>
    <w:uiPriority w:val="39"/>
    <w:pPr>
      <w:widowControl w:val="1"/>
      <w:ind w:firstLine="0" w:left="0"/>
      <w:jc w:val="left"/>
    </w:pPr>
    <w:rPr>
      <w:rFonts w:ascii="XO Thames" w:hAnsi="XO Thames"/>
      <w:b w:val="1"/>
      <w:sz w:val="28"/>
    </w:rPr>
  </w:style>
  <w:style w:styleId="Style_36_ch" w:type="character">
    <w:name w:val="toc 1"/>
    <w:link w:val="Style_36"/>
    <w:rPr>
      <w:rFonts w:ascii="XO Thames" w:hAnsi="XO Thames"/>
      <w:b w:val="1"/>
      <w:sz w:val="28"/>
    </w:rPr>
  </w:style>
  <w:style w:styleId="Style_37" w:type="paragraph">
    <w:name w:val="Balloon Text"/>
    <w:basedOn w:val="Style_5"/>
    <w:link w:val="Style_37_ch"/>
    <w:pPr>
      <w:widowControl w:val="1"/>
      <w:spacing w:after="0" w:line="240" w:lineRule="auto"/>
      <w:ind/>
    </w:pPr>
    <w:rPr>
      <w:rFonts w:ascii="Tahoma" w:hAnsi="Tahoma"/>
      <w:sz w:val="16"/>
    </w:rPr>
  </w:style>
  <w:style w:styleId="Style_37_ch" w:type="character">
    <w:name w:val="Balloon Text"/>
    <w:basedOn w:val="Style_5_ch"/>
    <w:link w:val="Style_37"/>
    <w:rPr>
      <w:rFonts w:ascii="Tahoma" w:hAnsi="Tahoma"/>
      <w:sz w:val="16"/>
    </w:rPr>
  </w:style>
  <w:style w:styleId="Style_38" w:type="paragraph">
    <w:name w:val="Header and Footer"/>
    <w:link w:val="Style_38_ch"/>
    <w:pPr>
      <w:widowControl w:val="1"/>
      <w:spacing w:line="240" w:lineRule="auto"/>
      <w:ind/>
      <w:jc w:val="both"/>
    </w:pPr>
    <w:rPr>
      <w:rFonts w:ascii="XO Thames" w:hAnsi="XO Thames"/>
      <w:sz w:val="28"/>
    </w:rPr>
  </w:style>
  <w:style w:styleId="Style_38_ch" w:type="character">
    <w:name w:val="Header and Footer"/>
    <w:link w:val="Style_38"/>
    <w:rPr>
      <w:rFonts w:ascii="XO Thames" w:hAnsi="XO Thames"/>
      <w:sz w:val="28"/>
    </w:rPr>
  </w:style>
  <w:style w:styleId="Style_39" w:type="paragraph">
    <w:name w:val="toc 9"/>
    <w:next w:val="Style_5"/>
    <w:link w:val="Style_39_ch"/>
    <w:uiPriority w:val="39"/>
    <w:pPr>
      <w:widowControl w:val="1"/>
      <w:ind w:firstLine="0" w:left="1600"/>
      <w:jc w:val="left"/>
    </w:pPr>
    <w:rPr>
      <w:rFonts w:ascii="XO Thames" w:hAnsi="XO Thames"/>
      <w:sz w:val="28"/>
    </w:rPr>
  </w:style>
  <w:style w:styleId="Style_39_ch" w:type="character">
    <w:name w:val="toc 9"/>
    <w:link w:val="Style_39"/>
    <w:rPr>
      <w:rFonts w:ascii="XO Thames" w:hAnsi="XO Thames"/>
      <w:sz w:val="28"/>
    </w:rPr>
  </w:style>
  <w:style w:styleId="Style_40" w:type="paragraph">
    <w:name w:val="Font Style20"/>
    <w:basedOn w:val="Style_7"/>
    <w:link w:val="Style_40_ch"/>
    <w:rPr>
      <w:rFonts w:ascii="Times New Roman" w:hAnsi="Times New Roman"/>
      <w:b w:val="1"/>
      <w:sz w:val="28"/>
    </w:rPr>
  </w:style>
  <w:style w:styleId="Style_40_ch" w:type="character">
    <w:name w:val="Font Style20"/>
    <w:basedOn w:val="Style_7_ch"/>
    <w:link w:val="Style_40"/>
    <w:rPr>
      <w:rFonts w:ascii="Times New Roman" w:hAnsi="Times New Roman"/>
      <w:b w:val="1"/>
      <w:sz w:val="28"/>
    </w:rPr>
  </w:style>
  <w:style w:styleId="Style_41" w:type="paragraph">
    <w:name w:val="page number"/>
    <w:basedOn w:val="Style_7"/>
    <w:link w:val="Style_41_ch"/>
  </w:style>
  <w:style w:styleId="Style_41_ch" w:type="character">
    <w:name w:val="page number"/>
    <w:basedOn w:val="Style_7_ch"/>
    <w:link w:val="Style_41"/>
  </w:style>
  <w:style w:styleId="Style_42" w:type="paragraph">
    <w:name w:val="Strong"/>
    <w:basedOn w:val="Style_7"/>
    <w:link w:val="Style_42_ch"/>
    <w:rPr>
      <w:b w:val="1"/>
    </w:rPr>
  </w:style>
  <w:style w:styleId="Style_42_ch" w:type="character">
    <w:name w:val="Strong"/>
    <w:basedOn w:val="Style_7_ch"/>
    <w:link w:val="Style_42"/>
    <w:rPr>
      <w:b w:val="1"/>
    </w:rPr>
  </w:style>
  <w:style w:styleId="Style_43" w:type="paragraph">
    <w:name w:val="caption"/>
    <w:basedOn w:val="Style_10"/>
    <w:link w:val="Style_43_ch"/>
    <w:pPr>
      <w:widowControl w:val="1"/>
      <w:spacing w:after="120" w:before="120"/>
      <w:ind/>
    </w:pPr>
    <w:rPr>
      <w:i w:val="1"/>
    </w:rPr>
  </w:style>
  <w:style w:styleId="Style_43_ch" w:type="character">
    <w:name w:val="caption"/>
    <w:basedOn w:val="Style_10_ch"/>
    <w:link w:val="Style_43"/>
    <w:rPr>
      <w:i w:val="1"/>
    </w:rPr>
  </w:style>
  <w:style w:styleId="Style_44" w:type="paragraph">
    <w:name w:val="toc 8"/>
    <w:next w:val="Style_5"/>
    <w:link w:val="Style_44_ch"/>
    <w:uiPriority w:val="39"/>
    <w:pPr>
      <w:widowControl w:val="1"/>
      <w:ind w:firstLine="0" w:left="1400"/>
      <w:jc w:val="left"/>
    </w:pPr>
    <w:rPr>
      <w:rFonts w:ascii="XO Thames" w:hAnsi="XO Thames"/>
      <w:sz w:val="28"/>
    </w:rPr>
  </w:style>
  <w:style w:styleId="Style_44_ch" w:type="character">
    <w:name w:val="toc 8"/>
    <w:link w:val="Style_44"/>
    <w:rPr>
      <w:rFonts w:ascii="XO Thames" w:hAnsi="XO Thames"/>
      <w:sz w:val="28"/>
    </w:rPr>
  </w:style>
  <w:style w:styleId="Style_45" w:type="paragraph">
    <w:name w:val="Emphasis"/>
    <w:basedOn w:val="Style_7"/>
    <w:link w:val="Style_45_ch"/>
    <w:rPr>
      <w:i w:val="1"/>
    </w:rPr>
  </w:style>
  <w:style w:styleId="Style_45_ch" w:type="character">
    <w:name w:val="Emphasis"/>
    <w:basedOn w:val="Style_7_ch"/>
    <w:link w:val="Style_45"/>
    <w:rPr>
      <w:i w:val="1"/>
    </w:rPr>
  </w:style>
  <w:style w:styleId="Style_46" w:type="paragraph">
    <w:name w:val="footer"/>
    <w:basedOn w:val="Style_5"/>
    <w:link w:val="Style_46_ch"/>
    <w:pPr>
      <w:widowControl w:val="1"/>
      <w:tabs>
        <w:tab w:leader="none" w:pos="4677" w:val="center"/>
        <w:tab w:leader="none" w:pos="9355" w:val="right"/>
      </w:tabs>
      <w:spacing w:after="0" w:line="240" w:lineRule="auto"/>
      <w:ind/>
    </w:pPr>
    <w:rPr>
      <w:rFonts w:ascii="Times New Roman" w:hAnsi="Times New Roman"/>
      <w:sz w:val="24"/>
    </w:rPr>
  </w:style>
  <w:style w:styleId="Style_46_ch" w:type="character">
    <w:name w:val="footer"/>
    <w:basedOn w:val="Style_5_ch"/>
    <w:link w:val="Style_46"/>
    <w:rPr>
      <w:rFonts w:ascii="Times New Roman" w:hAnsi="Times New Roman"/>
      <w:sz w:val="24"/>
    </w:rPr>
  </w:style>
  <w:style w:styleId="Style_47" w:type="paragraph">
    <w:name w:val="Body Text Indent"/>
    <w:basedOn w:val="Style_5"/>
    <w:link w:val="Style_47_ch"/>
    <w:pPr>
      <w:widowControl w:val="1"/>
      <w:spacing w:after="120" w:line="240" w:lineRule="auto"/>
      <w:ind w:left="283"/>
    </w:pPr>
    <w:rPr>
      <w:rFonts w:ascii="Times New Roman" w:hAnsi="Times New Roman"/>
      <w:sz w:val="24"/>
    </w:rPr>
  </w:style>
  <w:style w:styleId="Style_47_ch" w:type="character">
    <w:name w:val="Body Text Indent"/>
    <w:basedOn w:val="Style_5_ch"/>
    <w:link w:val="Style_47"/>
    <w:rPr>
      <w:rFonts w:ascii="Times New Roman" w:hAnsi="Times New Roman"/>
      <w:sz w:val="24"/>
    </w:rPr>
  </w:style>
  <w:style w:styleId="Style_48" w:type="paragraph">
    <w:name w:val="Default"/>
    <w:link w:val="Style_48_ch"/>
    <w:pPr>
      <w:widowControl w:val="1"/>
      <w:spacing w:after="0" w:line="240" w:lineRule="auto"/>
      <w:ind/>
    </w:pPr>
    <w:rPr>
      <w:rFonts w:ascii="Times New Roman" w:hAnsi="Times New Roman"/>
      <w:color w:val="000000"/>
      <w:sz w:val="24"/>
    </w:rPr>
  </w:style>
  <w:style w:styleId="Style_48_ch" w:type="character">
    <w:name w:val="Default"/>
    <w:link w:val="Style_48"/>
    <w:rPr>
      <w:rFonts w:ascii="Times New Roman" w:hAnsi="Times New Roman"/>
      <w:color w:val="000000"/>
      <w:sz w:val="24"/>
    </w:rPr>
  </w:style>
  <w:style w:styleId="Style_49" w:type="paragraph">
    <w:name w:val="Body Text 3"/>
    <w:basedOn w:val="Style_5"/>
    <w:link w:val="Style_49_ch"/>
    <w:pPr>
      <w:widowControl w:val="1"/>
      <w:spacing w:after="120" w:line="240" w:lineRule="auto"/>
      <w:ind/>
    </w:pPr>
    <w:rPr>
      <w:rFonts w:ascii="Times New Roman" w:hAnsi="Times New Roman"/>
      <w:sz w:val="16"/>
    </w:rPr>
  </w:style>
  <w:style w:styleId="Style_49_ch" w:type="character">
    <w:name w:val="Body Text 3"/>
    <w:basedOn w:val="Style_5_ch"/>
    <w:link w:val="Style_49"/>
    <w:rPr>
      <w:rFonts w:ascii="Times New Roman" w:hAnsi="Times New Roman"/>
      <w:sz w:val="16"/>
    </w:rPr>
  </w:style>
  <w:style w:styleId="Style_50" w:type="paragraph">
    <w:name w:val="toc 5"/>
    <w:next w:val="Style_5"/>
    <w:link w:val="Style_50_ch"/>
    <w:uiPriority w:val="39"/>
    <w:pPr>
      <w:widowControl w:val="1"/>
      <w:ind w:firstLine="0" w:left="800"/>
      <w:jc w:val="left"/>
    </w:pPr>
    <w:rPr>
      <w:rFonts w:ascii="XO Thames" w:hAnsi="XO Thames"/>
      <w:sz w:val="28"/>
    </w:rPr>
  </w:style>
  <w:style w:styleId="Style_50_ch" w:type="character">
    <w:name w:val="toc 5"/>
    <w:link w:val="Style_50"/>
    <w:rPr>
      <w:rFonts w:ascii="XO Thames" w:hAnsi="XO Thames"/>
      <w:sz w:val="28"/>
    </w:rPr>
  </w:style>
  <w:style w:styleId="Style_51" w:type="paragraph">
    <w:name w:val="osn2"/>
    <w:basedOn w:val="Style_5"/>
    <w:link w:val="Style_51_ch"/>
    <w:pPr>
      <w:widowControl w:val="1"/>
      <w:spacing w:after="95" w:before="41" w:line="360" w:lineRule="auto"/>
      <w:ind w:firstLine="204" w:left="41" w:right="68"/>
      <w:jc w:val="both"/>
    </w:pPr>
    <w:rPr>
      <w:rFonts w:ascii="Verdana" w:hAnsi="Verdana"/>
      <w:color w:val="000000"/>
      <w:sz w:val="18"/>
    </w:rPr>
  </w:style>
  <w:style w:styleId="Style_51_ch" w:type="character">
    <w:name w:val="osn2"/>
    <w:basedOn w:val="Style_5_ch"/>
    <w:link w:val="Style_51"/>
    <w:rPr>
      <w:rFonts w:ascii="Verdana" w:hAnsi="Verdana"/>
      <w:color w:val="000000"/>
      <w:sz w:val="18"/>
    </w:rPr>
  </w:style>
  <w:style w:styleId="Style_10" w:type="paragraph">
    <w:name w:val="Standard"/>
    <w:link w:val="Style_10_ch"/>
    <w:pPr>
      <w:widowControl w:val="0"/>
      <w:spacing w:after="0" w:line="240" w:lineRule="auto"/>
      <w:ind/>
    </w:pPr>
    <w:rPr>
      <w:rFonts w:ascii="Times New Roman" w:hAnsi="Times New Roman"/>
      <w:sz w:val="24"/>
    </w:rPr>
  </w:style>
  <w:style w:styleId="Style_10_ch" w:type="character">
    <w:name w:val="Standard"/>
    <w:link w:val="Style_10"/>
    <w:rPr>
      <w:rFonts w:ascii="Times New Roman" w:hAnsi="Times New Roman"/>
      <w:sz w:val="24"/>
    </w:rPr>
  </w:style>
  <w:style w:styleId="Style_52" w:type="paragraph">
    <w:name w:val="Body Text Indent 2"/>
    <w:basedOn w:val="Style_5"/>
    <w:link w:val="Style_52_ch"/>
    <w:pPr>
      <w:widowControl w:val="1"/>
      <w:spacing w:after="0" w:line="240" w:lineRule="auto"/>
      <w:ind w:firstLine="709"/>
      <w:jc w:val="both"/>
    </w:pPr>
    <w:rPr>
      <w:rFonts w:ascii="Times New Roman" w:hAnsi="Times New Roman"/>
      <w:sz w:val="24"/>
    </w:rPr>
  </w:style>
  <w:style w:styleId="Style_52_ch" w:type="character">
    <w:name w:val="Body Text Indent 2"/>
    <w:basedOn w:val="Style_5_ch"/>
    <w:link w:val="Style_52"/>
    <w:rPr>
      <w:rFonts w:ascii="Times New Roman" w:hAnsi="Times New Roman"/>
      <w:sz w:val="24"/>
    </w:rPr>
  </w:style>
  <w:style w:styleId="Style_53" w:type="paragraph">
    <w:name w:val="Subtitle"/>
    <w:next w:val="Style_5"/>
    <w:link w:val="Style_53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53_ch" w:type="character">
    <w:name w:val="Subtitle"/>
    <w:link w:val="Style_53"/>
    <w:rPr>
      <w:rFonts w:ascii="XO Thames" w:hAnsi="XO Thames"/>
      <w:i w:val="1"/>
      <w:sz w:val="24"/>
    </w:rPr>
  </w:style>
  <w:style w:styleId="Style_54" w:type="paragraph">
    <w:name w:val="header"/>
    <w:basedOn w:val="Style_5"/>
    <w:link w:val="Style_54_ch"/>
    <w:pPr>
      <w:widowControl w:val="1"/>
      <w:tabs>
        <w:tab w:leader="none" w:pos="4153" w:val="center"/>
        <w:tab w:leader="none" w:pos="8306" w:val="right"/>
      </w:tabs>
      <w:spacing w:after="0" w:line="240" w:lineRule="auto"/>
      <w:ind/>
    </w:pPr>
    <w:rPr>
      <w:rFonts w:ascii="Times New Roman" w:hAnsi="Times New Roman"/>
      <w:sz w:val="24"/>
    </w:rPr>
  </w:style>
  <w:style w:styleId="Style_54_ch" w:type="character">
    <w:name w:val="header"/>
    <w:basedOn w:val="Style_5_ch"/>
    <w:link w:val="Style_54"/>
    <w:rPr>
      <w:rFonts w:ascii="Times New Roman" w:hAnsi="Times New Roman"/>
      <w:sz w:val="24"/>
    </w:rPr>
  </w:style>
  <w:style w:styleId="Style_55" w:type="paragraph">
    <w:name w:val="Title"/>
    <w:basedOn w:val="Style_5"/>
    <w:next w:val="Style_5"/>
    <w:link w:val="Style_55_ch"/>
    <w:uiPriority w:val="10"/>
    <w:qFormat/>
    <w:pPr>
      <w:widowControl w:val="1"/>
      <w:spacing w:after="60" w:before="240" w:line="240" w:lineRule="auto"/>
      <w:ind/>
      <w:jc w:val="center"/>
      <w:outlineLvl w:val="0"/>
    </w:pPr>
    <w:rPr>
      <w:rFonts w:ascii="Cambria" w:hAnsi="Cambria"/>
      <w:b w:val="1"/>
      <w:sz w:val="32"/>
    </w:rPr>
  </w:style>
  <w:style w:styleId="Style_55_ch" w:type="character">
    <w:name w:val="Title"/>
    <w:basedOn w:val="Style_5_ch"/>
    <w:link w:val="Style_55"/>
    <w:rPr>
      <w:rFonts w:ascii="Cambria" w:hAnsi="Cambria"/>
      <w:b w:val="1"/>
      <w:sz w:val="32"/>
    </w:rPr>
  </w:style>
  <w:style w:styleId="Style_56" w:type="paragraph">
    <w:name w:val="heading 4"/>
    <w:basedOn w:val="Style_5"/>
    <w:next w:val="Style_5"/>
    <w:link w:val="Style_56_ch"/>
    <w:uiPriority w:val="9"/>
    <w:qFormat/>
    <w:pPr>
      <w:keepNext w:val="1"/>
      <w:widowControl w:val="1"/>
      <w:spacing w:after="60" w:before="240" w:line="240" w:lineRule="auto"/>
      <w:ind/>
      <w:outlineLvl w:val="3"/>
    </w:pPr>
    <w:rPr>
      <w:rFonts w:ascii="Times New Roman" w:hAnsi="Times New Roman"/>
      <w:b w:val="1"/>
      <w:sz w:val="28"/>
    </w:rPr>
  </w:style>
  <w:style w:styleId="Style_56_ch" w:type="character">
    <w:name w:val="heading 4"/>
    <w:basedOn w:val="Style_5_ch"/>
    <w:link w:val="Style_56"/>
    <w:rPr>
      <w:rFonts w:ascii="Times New Roman" w:hAnsi="Times New Roman"/>
      <w:b w:val="1"/>
      <w:sz w:val="28"/>
    </w:rPr>
  </w:style>
  <w:style w:styleId="Style_57" w:type="paragraph">
    <w:name w:val="Схема документа Знак"/>
    <w:basedOn w:val="Style_7"/>
    <w:link w:val="Style_57_ch"/>
    <w:rPr>
      <w:rFonts w:ascii="Tahoma" w:hAnsi="Tahoma"/>
      <w:sz w:val="16"/>
    </w:rPr>
  </w:style>
  <w:style w:styleId="Style_57_ch" w:type="character">
    <w:name w:val="Схема документа Знак"/>
    <w:basedOn w:val="Style_7_ch"/>
    <w:link w:val="Style_57"/>
    <w:rPr>
      <w:rFonts w:ascii="Tahoma" w:hAnsi="Tahoma"/>
      <w:sz w:val="16"/>
    </w:rPr>
  </w:style>
  <w:style w:styleId="Style_58" w:type="paragraph">
    <w:name w:val="text"/>
    <w:basedOn w:val="Style_5"/>
    <w:link w:val="Style_58_ch"/>
    <w:pPr>
      <w:widowControl w:val="1"/>
      <w:spacing w:after="100" w:before="100" w:line="240" w:lineRule="auto"/>
      <w:ind/>
    </w:pPr>
    <w:rPr>
      <w:rFonts w:ascii="Times New Roman" w:hAnsi="Times New Roman"/>
      <w:sz w:val="24"/>
    </w:rPr>
  </w:style>
  <w:style w:styleId="Style_58_ch" w:type="character">
    <w:name w:val="text"/>
    <w:basedOn w:val="Style_5_ch"/>
    <w:link w:val="Style_58"/>
    <w:rPr>
      <w:rFonts w:ascii="Times New Roman" w:hAnsi="Times New Roman"/>
      <w:sz w:val="24"/>
    </w:rPr>
  </w:style>
  <w:style w:styleId="Style_59" w:type="paragraph">
    <w:name w:val="heading 2"/>
    <w:next w:val="Style_5"/>
    <w:link w:val="Style_59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59_ch" w:type="character">
    <w:name w:val="heading 2"/>
    <w:link w:val="Style_59"/>
    <w:rPr>
      <w:rFonts w:ascii="XO Thames" w:hAnsi="XO Thames"/>
      <w:b w:val="1"/>
      <w:sz w:val="28"/>
    </w:rPr>
  </w:style>
  <w:style w:styleId="Style_60" w:type="paragraph">
    <w:name w:val="Body Text"/>
    <w:basedOn w:val="Style_5"/>
    <w:link w:val="Style_60_ch"/>
    <w:pPr>
      <w:widowControl w:val="1"/>
      <w:spacing w:after="120" w:line="240" w:lineRule="auto"/>
      <w:ind/>
    </w:pPr>
    <w:rPr>
      <w:rFonts w:ascii="Times New Roman" w:hAnsi="Times New Roman"/>
      <w:sz w:val="24"/>
    </w:rPr>
  </w:style>
  <w:style w:styleId="Style_60_ch" w:type="character">
    <w:name w:val="Body Text"/>
    <w:basedOn w:val="Style_5_ch"/>
    <w:link w:val="Style_60"/>
    <w:rPr>
      <w:rFonts w:ascii="Times New Roman" w:hAnsi="Times New Roman"/>
      <w:sz w:val="24"/>
    </w:rPr>
  </w:style>
  <w:style w:styleId="Style_61" w:type="table">
    <w:name w:val="Medium Grid 3 Accent 1"/>
    <w:basedOn w:val="Style_3"/>
    <w:pPr>
      <w:widowControl w:val="1"/>
      <w:spacing w:after="0" w:line="240" w:lineRule="auto"/>
      <w:ind/>
    </w:pPr>
    <w:tblPr>
      <w:tblInd w:type="dxa" w:w="0"/>
      <w:tblBorders>
        <w:top w:sz="8" w:themeColor="background1" w:val="single"/>
        <w:left w:sz="8" w:themeColor="background1" w:val="single"/>
        <w:bottom w:sz="8" w:themeColor="background1" w:val="single"/>
        <w:right w:sz="8" w:themeColor="background1" w:val="single"/>
        <w:insideH w:sz="6" w:themeColor="background1" w:val="single"/>
        <w:insideV w:sz="6" w:themeColor="background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2" w:type="table">
    <w:name w:val="Light List Accent 1"/>
    <w:basedOn w:val="Style_3"/>
    <w:pPr>
      <w:widowControl w:val="1"/>
      <w:spacing w:after="0" w:line="240" w:lineRule="auto"/>
      <w:ind/>
    </w:pPr>
    <w:tblPr>
      <w:tblInd w:type="dxa" w:w="0"/>
      <w:tblBorders>
        <w:top w:sz="8" w:themeColor="accent1" w:val="single"/>
        <w:left w:sz="8" w:themeColor="accent1" w:val="single"/>
        <w:bottom w:sz="8" w:themeColor="accent1" w:val="single"/>
        <w:right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3" w:type="table">
    <w:name w:val="Light Shading Accent 1"/>
    <w:basedOn w:val="Style_3"/>
    <w:pPr>
      <w:widowControl w:val="1"/>
      <w:spacing w:after="0" w:line="240" w:lineRule="auto"/>
      <w:ind/>
    </w:pPr>
    <w:rPr>
      <w:color w:themeColor="accent1" w:themeShade="BF" w:val="376092"/>
    </w:rPr>
    <w:tblPr>
      <w:tblInd w:type="dxa" w:w="0"/>
      <w:tblBorders>
        <w:top w:sz="8" w:themeColor="accent1" w:val="single"/>
        <w:bottom w:sz="8" w:themeColor="accent1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4" w:type="table">
    <w:name w:val="Table Grid"/>
    <w:basedOn w:val="Style_3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Style_65" w:type="table">
    <w:name w:val="Medium Shading 1 Accent 1"/>
    <w:basedOn w:val="Style_3"/>
    <w:pPr>
      <w:widowControl w:val="1"/>
      <w:spacing w:after="0" w:line="240" w:lineRule="auto"/>
      <w:ind/>
    </w:pPr>
    <w:tblPr>
      <w:tblInd w:type="dxa" w:w="0"/>
      <w:tblBorders>
        <w:top w:sz="8" w:themeColor="accent1" w:themeTint="BF" w:val="single"/>
        <w:left w:sz="8" w:themeColor="accent1" w:themeTint="BF" w:val="single"/>
        <w:bottom w:sz="8" w:themeColor="accent1" w:themeTint="BF" w:val="single"/>
        <w:right w:sz="8" w:themeColor="accent1" w:themeTint="BF" w:val="single"/>
        <w:insideH w:sz="8" w:themeColor="accent1" w:themeTint="BF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default="1" w:styleId="Style_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66" w:type="table">
    <w:name w:val="Сетка таблицы1"/>
    <w:basedOn w:val="Style_3"/>
    <w:pPr>
      <w:widowControl w:val="1"/>
      <w:spacing w:after="0" w:line="240" w:lineRule="auto"/>
      <w:ind/>
    </w:pPr>
    <w:tblPr>
      <w:tblInd w:type="dxa" w:w="0"/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96C7E6E5DEB504888AC95002762707B" ma:contentTypeVersion="0" ma:contentTypeDescription="Создание документа." ma:contentTypeScope="" ma:versionID="143bfa5c7bac51c2179b5cab40db428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8459399-D3BC-4990-8AB1-79CDB5C576D4}"/>
</file>

<file path=customXml/itemProps2.xml><?xml version="1.0" encoding="utf-8"?>
<ds:datastoreItem xmlns:ds="http://schemas.openxmlformats.org/officeDocument/2006/customXml" ds:itemID="{E57248CC-BEA2-4F27-9185-D0698D799E22}"/>
</file>

<file path=customXml/itemProps3.xml><?xml version="1.0" encoding="utf-8"?>
<ds:datastoreItem xmlns:ds="http://schemas.openxmlformats.org/officeDocument/2006/customXml" ds:itemID="{983A1400-921F-4AEF-AB94-9AE3FCE15345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2023-06-13T07:41:00Z</dcterms:created>
  <dcterms:modified xsi:type="dcterms:W3CDTF">2026-06-30T11:22:00Z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0x010100C96C7E6E5DEB504888AC95002762707B</vt:lpwstr>
  </property>
</Properties>
</file>