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DA" w:rsidRPr="00EE53DA" w:rsidRDefault="00EE53DA" w:rsidP="00EE53DA">
      <w:pPr>
        <w:tabs>
          <w:tab w:val="left" w:pos="3686"/>
        </w:tabs>
        <w:ind w:right="708"/>
        <w:rPr>
          <w:sz w:val="20"/>
          <w:szCs w:val="20"/>
        </w:rPr>
      </w:pPr>
      <w:r w:rsidRPr="00EE53DA">
        <w:rPr>
          <w:sz w:val="20"/>
          <w:szCs w:val="20"/>
        </w:rPr>
        <w:t xml:space="preserve">      </w:t>
      </w:r>
      <w:r w:rsidRPr="00EE53DA">
        <w:rPr>
          <w:caps/>
          <w:sz w:val="20"/>
          <w:szCs w:val="20"/>
        </w:rPr>
        <w:t xml:space="preserve">Федеральная служба по надзору </w:t>
      </w: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20"/>
          <w:szCs w:val="20"/>
        </w:rPr>
      </w:pPr>
      <w:r w:rsidRPr="00EE53DA">
        <w:rPr>
          <w:caps/>
          <w:sz w:val="20"/>
          <w:szCs w:val="20"/>
        </w:rPr>
        <w:t>в сфере защиты прав потребителей</w:t>
      </w: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  <w:r w:rsidRPr="00EE53DA">
        <w:rPr>
          <w:caps/>
          <w:sz w:val="20"/>
          <w:szCs w:val="20"/>
        </w:rPr>
        <w:t>и благополучия человека</w:t>
      </w: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20"/>
          <w:szCs w:val="20"/>
        </w:rPr>
      </w:pPr>
      <w:r w:rsidRPr="00EE53DA">
        <w:rPr>
          <w:cap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85pt;margin-top:4.15pt;width:236.1pt;height:141.2pt;z-index:251660288;mso-width-relative:margin;mso-height-relative:margin" strokecolor="white">
            <v:textbox style="mso-next-textbox:#_x0000_s1026">
              <w:txbxContent>
                <w:p w:rsidR="00EE53DA" w:rsidRPr="00BC784C" w:rsidRDefault="00EE53DA" w:rsidP="00EE53DA">
                  <w:pPr>
                    <w:tabs>
                      <w:tab w:val="left" w:pos="3544"/>
                    </w:tabs>
                    <w:rPr>
                      <w:bCs/>
                      <w:sz w:val="27"/>
                      <w:szCs w:val="27"/>
                    </w:rPr>
                  </w:pPr>
                  <w:r w:rsidRPr="00BC784C">
                    <w:rPr>
                      <w:bCs/>
                      <w:sz w:val="27"/>
                      <w:szCs w:val="27"/>
                    </w:rPr>
                    <w:t>Главам администраций муниципальных образований</w:t>
                  </w:r>
                  <w:r>
                    <w:rPr>
                      <w:bCs/>
                      <w:sz w:val="27"/>
                      <w:szCs w:val="27"/>
                    </w:rPr>
                    <w:t xml:space="preserve"> и</w:t>
                  </w:r>
                </w:p>
                <w:p w:rsidR="00EE53DA" w:rsidRDefault="00EE53DA" w:rsidP="00EE53DA">
                  <w:pPr>
                    <w:tabs>
                      <w:tab w:val="left" w:pos="3544"/>
                    </w:tabs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г</w:t>
                  </w:r>
                  <w:r w:rsidRPr="00BC784C">
                    <w:rPr>
                      <w:bCs/>
                      <w:sz w:val="27"/>
                      <w:szCs w:val="27"/>
                    </w:rPr>
                    <w:t>ород</w:t>
                  </w:r>
                  <w:r>
                    <w:rPr>
                      <w:bCs/>
                      <w:sz w:val="27"/>
                      <w:szCs w:val="27"/>
                    </w:rPr>
                    <w:t>ских округов</w:t>
                  </w:r>
                  <w:r w:rsidRPr="00BC784C">
                    <w:rPr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EE53DA" w:rsidRPr="00BC784C" w:rsidRDefault="00EE53DA" w:rsidP="00EE53DA">
                  <w:pPr>
                    <w:tabs>
                      <w:tab w:val="left" w:pos="3544"/>
                    </w:tabs>
                    <w:rPr>
                      <w:bCs/>
                      <w:sz w:val="27"/>
                      <w:szCs w:val="27"/>
                    </w:rPr>
                  </w:pPr>
                  <w:r w:rsidRPr="00BC784C">
                    <w:rPr>
                      <w:bCs/>
                      <w:sz w:val="27"/>
                      <w:szCs w:val="27"/>
                    </w:rPr>
                    <w:t>(по списку)</w:t>
                  </w:r>
                </w:p>
                <w:p w:rsidR="00EE53DA" w:rsidRPr="00197387" w:rsidRDefault="00EE53DA" w:rsidP="00EE53DA"/>
              </w:txbxContent>
            </v:textbox>
          </v:shape>
        </w:pict>
      </w:r>
      <w:r w:rsidRPr="00EE53DA">
        <w:rPr>
          <w:b/>
          <w:caps/>
          <w:sz w:val="20"/>
          <w:szCs w:val="20"/>
        </w:rPr>
        <w:t>Управление Федеральной службы по надзору в сфере защиты прав потребителей и благополучия человека по Республике Марий Эл</w:t>
      </w: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20"/>
          <w:szCs w:val="20"/>
        </w:rPr>
      </w:pPr>
      <w:proofErr w:type="gramStart"/>
      <w:r w:rsidRPr="00EE53DA">
        <w:rPr>
          <w:b/>
          <w:caps/>
          <w:sz w:val="20"/>
          <w:szCs w:val="20"/>
        </w:rPr>
        <w:t xml:space="preserve">(Управление Роспотребнадзора </w:t>
      </w:r>
      <w:proofErr w:type="gramEnd"/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20"/>
          <w:szCs w:val="20"/>
        </w:rPr>
      </w:pPr>
      <w:proofErr w:type="gramStart"/>
      <w:r w:rsidRPr="00EE53DA">
        <w:rPr>
          <w:b/>
          <w:caps/>
          <w:sz w:val="20"/>
          <w:szCs w:val="20"/>
        </w:rPr>
        <w:t>по Республике Марий Эл)</w:t>
      </w:r>
      <w:proofErr w:type="gramEnd"/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  <w:r w:rsidRPr="00EE53DA">
        <w:rPr>
          <w:sz w:val="20"/>
          <w:szCs w:val="20"/>
        </w:rPr>
        <w:t xml:space="preserve">ул. Машиностроителей, д. </w:t>
      </w:r>
      <w:smartTag w:uri="urn:schemas-microsoft-com:office:smarttags" w:element="metricconverter">
        <w:smartTagPr>
          <w:attr w:name="ProductID" w:val="121, г"/>
        </w:smartTagPr>
        <w:r w:rsidRPr="00EE53DA">
          <w:rPr>
            <w:sz w:val="20"/>
            <w:szCs w:val="20"/>
          </w:rPr>
          <w:t>121, г</w:t>
        </w:r>
      </w:smartTag>
      <w:r w:rsidRPr="00EE53DA">
        <w:rPr>
          <w:sz w:val="20"/>
          <w:szCs w:val="20"/>
        </w:rPr>
        <w:t>. Йошкар-Ола, 424007</w:t>
      </w: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  <w:r w:rsidRPr="00EE53DA">
        <w:rPr>
          <w:sz w:val="20"/>
          <w:szCs w:val="20"/>
        </w:rPr>
        <w:t>Тел.(8362) 68-19-97, факс: (8362) 68-19-30</w:t>
      </w: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  <w:r w:rsidRPr="00EE53DA">
        <w:rPr>
          <w:sz w:val="20"/>
          <w:szCs w:val="20"/>
          <w:lang w:val="en-US"/>
        </w:rPr>
        <w:t>E</w:t>
      </w:r>
      <w:r w:rsidRPr="00EE53DA">
        <w:rPr>
          <w:sz w:val="20"/>
          <w:szCs w:val="20"/>
        </w:rPr>
        <w:t>-</w:t>
      </w:r>
      <w:r w:rsidRPr="00EE53DA">
        <w:rPr>
          <w:sz w:val="20"/>
          <w:szCs w:val="20"/>
          <w:lang w:val="en-US"/>
        </w:rPr>
        <w:t>mail</w:t>
      </w:r>
      <w:r w:rsidRPr="00EE53DA">
        <w:rPr>
          <w:sz w:val="20"/>
          <w:szCs w:val="20"/>
        </w:rPr>
        <w:t xml:space="preserve">: </w:t>
      </w:r>
      <w:proofErr w:type="spellStart"/>
      <w:r w:rsidRPr="00EE53DA">
        <w:rPr>
          <w:sz w:val="20"/>
          <w:szCs w:val="20"/>
          <w:lang w:val="en-US"/>
        </w:rPr>
        <w:t>sanepid</w:t>
      </w:r>
      <w:proofErr w:type="spellEnd"/>
      <w:r w:rsidRPr="00EE53DA">
        <w:rPr>
          <w:sz w:val="20"/>
          <w:szCs w:val="20"/>
        </w:rPr>
        <w:t>@12.</w:t>
      </w:r>
      <w:proofErr w:type="spellStart"/>
      <w:r w:rsidRPr="00EE53DA">
        <w:rPr>
          <w:sz w:val="20"/>
          <w:szCs w:val="20"/>
          <w:lang w:val="en-US"/>
        </w:rPr>
        <w:t>rospotrebnadzor</w:t>
      </w:r>
      <w:proofErr w:type="spellEnd"/>
      <w:r w:rsidRPr="00EE53DA">
        <w:rPr>
          <w:sz w:val="20"/>
          <w:szCs w:val="20"/>
        </w:rPr>
        <w:t>.</w:t>
      </w:r>
      <w:proofErr w:type="spellStart"/>
      <w:r w:rsidRPr="00EE53DA">
        <w:rPr>
          <w:sz w:val="20"/>
          <w:szCs w:val="20"/>
          <w:lang w:val="en-US"/>
        </w:rPr>
        <w:t>ru</w:t>
      </w:r>
      <w:proofErr w:type="spellEnd"/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  <w:hyperlink r:id="rId5" w:history="1">
        <w:r w:rsidRPr="00EE53DA">
          <w:rPr>
            <w:rStyle w:val="a3"/>
            <w:color w:val="auto"/>
            <w:sz w:val="20"/>
            <w:szCs w:val="20"/>
            <w:lang w:val="en-US"/>
          </w:rPr>
          <w:t>http</w:t>
        </w:r>
        <w:r w:rsidRPr="00EE53DA">
          <w:rPr>
            <w:rStyle w:val="a3"/>
            <w:color w:val="auto"/>
            <w:sz w:val="20"/>
            <w:szCs w:val="20"/>
          </w:rPr>
          <w:t>://12.</w:t>
        </w:r>
        <w:proofErr w:type="spellStart"/>
        <w:r w:rsidRPr="00EE53DA">
          <w:rPr>
            <w:rStyle w:val="a3"/>
            <w:color w:val="auto"/>
            <w:sz w:val="20"/>
            <w:szCs w:val="20"/>
            <w:lang w:val="en-US"/>
          </w:rPr>
          <w:t>rospotrebnadzor</w:t>
        </w:r>
        <w:proofErr w:type="spellEnd"/>
        <w:r w:rsidRPr="00EE53DA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EE53DA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  <w:r w:rsidRPr="00EE53DA">
        <w:rPr>
          <w:bCs/>
          <w:sz w:val="20"/>
          <w:szCs w:val="20"/>
        </w:rPr>
        <w:t>ОКПО 76860627   ОГРН 1051200013820</w:t>
      </w:r>
    </w:p>
    <w:p w:rsidR="00EE53DA" w:rsidRPr="00EE53DA" w:rsidRDefault="00EE53DA" w:rsidP="00EE53DA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20"/>
          <w:szCs w:val="20"/>
        </w:rPr>
      </w:pPr>
      <w:r w:rsidRPr="00EE53DA">
        <w:rPr>
          <w:bCs/>
          <w:sz w:val="20"/>
          <w:szCs w:val="20"/>
        </w:rPr>
        <w:t>ИНН/КПП 1215101152/121501001</w:t>
      </w:r>
    </w:p>
    <w:p w:rsidR="00EE53DA" w:rsidRPr="00EE53DA" w:rsidRDefault="00EE53DA" w:rsidP="00EE53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53DA" w:rsidRPr="00EE53DA" w:rsidRDefault="00EE53DA" w:rsidP="00EE53D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EE53DA">
        <w:rPr>
          <w:sz w:val="20"/>
          <w:szCs w:val="20"/>
          <w:u w:val="single"/>
        </w:rPr>
        <w:t xml:space="preserve">    _12.03.2019 г. </w:t>
      </w:r>
      <w:r w:rsidRPr="00EE53DA">
        <w:rPr>
          <w:sz w:val="20"/>
          <w:szCs w:val="20"/>
          <w:u w:val="single"/>
          <w:lang w:val="en-US"/>
        </w:rPr>
        <w:t>N</w:t>
      </w:r>
      <w:r w:rsidRPr="00EE53DA">
        <w:rPr>
          <w:sz w:val="20"/>
          <w:szCs w:val="20"/>
          <w:u w:val="single"/>
        </w:rPr>
        <w:t>_1015</w:t>
      </w:r>
    </w:p>
    <w:p w:rsidR="00EE53DA" w:rsidRPr="00EE53DA" w:rsidRDefault="00EE53DA" w:rsidP="00EE53D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EE53DA" w:rsidRPr="00EE53DA" w:rsidRDefault="00EE53DA" w:rsidP="00EE53DA">
      <w:pPr>
        <w:autoSpaceDE w:val="0"/>
        <w:autoSpaceDN w:val="0"/>
        <w:adjustRightInd w:val="0"/>
        <w:spacing w:line="120" w:lineRule="atLeast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На </w:t>
      </w:r>
      <w:r w:rsidRPr="00EE53DA">
        <w:rPr>
          <w:sz w:val="20"/>
          <w:szCs w:val="20"/>
          <w:lang w:val="en-US"/>
        </w:rPr>
        <w:t>N</w:t>
      </w:r>
      <w:r w:rsidRPr="00EE53DA">
        <w:rPr>
          <w:sz w:val="20"/>
          <w:szCs w:val="20"/>
        </w:rPr>
        <w:t xml:space="preserve"> _______ от _________ </w:t>
      </w:r>
    </w:p>
    <w:p w:rsidR="00EE53DA" w:rsidRPr="00EE53DA" w:rsidRDefault="00EE53DA" w:rsidP="00EE53DA">
      <w:pPr>
        <w:pStyle w:val="1"/>
        <w:spacing w:after="0"/>
        <w:rPr>
          <w:b w:val="0"/>
          <w:color w:val="auto"/>
          <w:sz w:val="20"/>
          <w:szCs w:val="20"/>
        </w:rPr>
      </w:pPr>
    </w:p>
    <w:p w:rsidR="00EE53DA" w:rsidRPr="00EE53DA" w:rsidRDefault="00EE53DA" w:rsidP="00EE53DA">
      <w:pPr>
        <w:pStyle w:val="1"/>
        <w:spacing w:after="0"/>
        <w:rPr>
          <w:b w:val="0"/>
          <w:color w:val="auto"/>
          <w:sz w:val="20"/>
          <w:szCs w:val="20"/>
        </w:rPr>
      </w:pPr>
      <w:r w:rsidRPr="00EE53DA">
        <w:rPr>
          <w:b w:val="0"/>
          <w:color w:val="auto"/>
          <w:sz w:val="20"/>
          <w:szCs w:val="20"/>
        </w:rPr>
        <w:t xml:space="preserve">О проведении Всемирного Дня </w:t>
      </w:r>
    </w:p>
    <w:p w:rsidR="00EE53DA" w:rsidRPr="00EE53DA" w:rsidRDefault="00EE53DA" w:rsidP="00EE53DA">
      <w:pPr>
        <w:pStyle w:val="1"/>
        <w:spacing w:after="0"/>
        <w:rPr>
          <w:b w:val="0"/>
          <w:color w:val="auto"/>
          <w:sz w:val="20"/>
          <w:szCs w:val="20"/>
        </w:rPr>
      </w:pPr>
      <w:r w:rsidRPr="00EE53DA">
        <w:rPr>
          <w:b w:val="0"/>
          <w:color w:val="auto"/>
          <w:sz w:val="20"/>
          <w:szCs w:val="20"/>
        </w:rPr>
        <w:t>борьбы с туберкулезом в 2019 году</w:t>
      </w:r>
    </w:p>
    <w:p w:rsidR="00EE53DA" w:rsidRPr="00EE53DA" w:rsidRDefault="00EE53DA" w:rsidP="00EE53DA">
      <w:pPr>
        <w:pStyle w:val="1"/>
        <w:spacing w:after="0"/>
        <w:rPr>
          <w:b w:val="0"/>
          <w:color w:val="auto"/>
          <w:sz w:val="20"/>
          <w:szCs w:val="20"/>
        </w:rPr>
      </w:pPr>
      <w:r w:rsidRPr="00EE53DA">
        <w:rPr>
          <w:b w:val="0"/>
          <w:color w:val="auto"/>
          <w:sz w:val="20"/>
          <w:szCs w:val="20"/>
        </w:rPr>
        <w:t>и «горячей линии» по туберкулезу</w:t>
      </w:r>
    </w:p>
    <w:p w:rsidR="00EE53DA" w:rsidRPr="00EE53DA" w:rsidRDefault="00EE53DA" w:rsidP="00EE53DA">
      <w:pPr>
        <w:pStyle w:val="a4"/>
        <w:jc w:val="both"/>
        <w:rPr>
          <w:bCs w:val="0"/>
          <w:color w:val="7030A0"/>
          <w:kern w:val="16"/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В поддержку инициативы ВОЗ в субъектах Российской Федерации, в том числе в Республике Марий Эл, проводятся организационные и массовые мероприятия, посвященные Всемирному Дню борьбы с туберкулезом 24 марта 2019 г. под лозунгом «Пора действовать». 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Основной задачей проводимых мероприятий является широкое информирование населения о необходимости ежегодного прохождения профилактических медицинских осмотров на туберкулез, своевременного обращения за медицинской помощью, пропаганда здорового образа жизни среди детей и подростков.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Основными целевыми группами для проведения мероприятий являются медицинские работники, учащиеся и их родители, преподаватели образовательных учреждений, руководители хозяйствующих субъектов и их работники, а также жители труднодоступных районов республики, для которых проводится флюорографическое обследование на предмет обнаружения легочной патологии.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lastRenderedPageBreak/>
        <w:t xml:space="preserve">В рамках Всемирного Дня борьбы с туберкулезом Управление </w:t>
      </w:r>
      <w:proofErr w:type="spellStart"/>
      <w:r w:rsidRPr="00EE53DA">
        <w:rPr>
          <w:sz w:val="20"/>
          <w:szCs w:val="20"/>
        </w:rPr>
        <w:t>Роспотребнадзора</w:t>
      </w:r>
      <w:proofErr w:type="spellEnd"/>
      <w:r w:rsidRPr="00EE53DA">
        <w:rPr>
          <w:sz w:val="20"/>
          <w:szCs w:val="20"/>
        </w:rPr>
        <w:t xml:space="preserve"> по Республике Марий Эл и его территориальные отделы открывают «горячую линию» с 19 по 29 марта 2019 года. 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Целью работы «горячей линии»  является консультирование по вопросам профилактики туберкулеза, а также предоставление рекомендации по комплексу организационных, санитарно-противоэпидемических (профилактических) мероприятий.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В целях предупреждения возникновения и распространения заболеваний туберкулезом среди населения и в соответствии с п.8 ст.51 Федерального закона № 52-ФЗ от 30.03.1999г. «О санитарно-эпидемиологическом благополучии населения» вношу предложения: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 о размещении на сайте органов местного самоуправления информации об открытии Управлением </w:t>
      </w:r>
      <w:proofErr w:type="spellStart"/>
      <w:r w:rsidRPr="00EE53DA">
        <w:rPr>
          <w:sz w:val="20"/>
          <w:szCs w:val="20"/>
        </w:rPr>
        <w:t>Роспотребнадзора</w:t>
      </w:r>
      <w:proofErr w:type="spellEnd"/>
      <w:r w:rsidRPr="00EE53DA">
        <w:rPr>
          <w:sz w:val="20"/>
          <w:szCs w:val="20"/>
        </w:rPr>
        <w:t xml:space="preserve"> по Республике Марий Эл в рамках Всемирного Дня борьбы с туберкулезом и его территориальными отделами «горячей линии» с 19 по 29 марта 2019 года и памятки по профилактике туберкулеза;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об организации и проведении на административной территории в марте-апреле 2019 г. мероприятий, посвященных Всемирному Дню борьбы с туберкулезом, с привлечением общественных и других заинтересованных служб и организаций.</w:t>
      </w:r>
    </w:p>
    <w:p w:rsidR="00EE53DA" w:rsidRPr="00EE53DA" w:rsidRDefault="00EE53DA" w:rsidP="00EE53DA">
      <w:pPr>
        <w:pStyle w:val="a4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</w:p>
    <w:p w:rsidR="00EE53DA" w:rsidRPr="00EE53DA" w:rsidRDefault="00EE53DA" w:rsidP="00EE53DA">
      <w:pPr>
        <w:pStyle w:val="a4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  <w:r w:rsidRPr="00EE53DA">
        <w:rPr>
          <w:rFonts w:ascii="Times New Roman" w:hAnsi="Times New Roman"/>
          <w:b w:val="0"/>
          <w:bCs w:val="0"/>
          <w:kern w:val="16"/>
          <w:sz w:val="20"/>
          <w:szCs w:val="20"/>
        </w:rPr>
        <w:t xml:space="preserve">Приложения: </w:t>
      </w:r>
    </w:p>
    <w:p w:rsidR="00EE53DA" w:rsidRPr="00EE53DA" w:rsidRDefault="00EE53DA" w:rsidP="00EE53DA">
      <w:pPr>
        <w:pStyle w:val="a4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  <w:r w:rsidRPr="00EE53DA">
        <w:rPr>
          <w:rFonts w:ascii="Times New Roman" w:hAnsi="Times New Roman"/>
          <w:b w:val="0"/>
          <w:bCs w:val="0"/>
          <w:kern w:val="16"/>
          <w:sz w:val="20"/>
          <w:szCs w:val="20"/>
        </w:rPr>
        <w:t xml:space="preserve">1. Информация на сайт о «горячей линии» </w:t>
      </w:r>
      <w:r w:rsidRPr="00EE53DA">
        <w:rPr>
          <w:rFonts w:ascii="Times New Roman" w:hAnsi="Times New Roman"/>
          <w:b w:val="0"/>
          <w:sz w:val="20"/>
          <w:szCs w:val="20"/>
        </w:rPr>
        <w:t xml:space="preserve">в рамках Всемирного Дня борьбы с туберкулезом </w:t>
      </w:r>
      <w:r w:rsidRPr="00EE53DA">
        <w:rPr>
          <w:rFonts w:ascii="Times New Roman" w:hAnsi="Times New Roman"/>
          <w:b w:val="0"/>
          <w:bCs w:val="0"/>
          <w:kern w:val="16"/>
          <w:sz w:val="20"/>
          <w:szCs w:val="20"/>
        </w:rPr>
        <w:t>в 1 экз. на 1 л.;</w:t>
      </w:r>
    </w:p>
    <w:p w:rsidR="00EE53DA" w:rsidRPr="00EE53DA" w:rsidRDefault="00EE53DA" w:rsidP="00EE53DA">
      <w:pPr>
        <w:pStyle w:val="a4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  <w:r w:rsidRPr="00EE53DA">
        <w:rPr>
          <w:rFonts w:ascii="Times New Roman" w:hAnsi="Times New Roman"/>
          <w:b w:val="0"/>
          <w:bCs w:val="0"/>
          <w:kern w:val="16"/>
          <w:sz w:val="20"/>
          <w:szCs w:val="20"/>
        </w:rPr>
        <w:t>2. Памятки по профилактике туберкулеза в 1 экз. на 2 л.;</w:t>
      </w:r>
    </w:p>
    <w:p w:rsidR="00EE53DA" w:rsidRPr="00EE53DA" w:rsidRDefault="00EE53DA" w:rsidP="00EE53DA">
      <w:pPr>
        <w:pStyle w:val="a4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  <w:r w:rsidRPr="00EE53DA">
        <w:rPr>
          <w:rFonts w:ascii="Times New Roman" w:hAnsi="Times New Roman"/>
          <w:b w:val="0"/>
          <w:bCs w:val="0"/>
          <w:kern w:val="16"/>
          <w:sz w:val="20"/>
          <w:szCs w:val="20"/>
        </w:rPr>
        <w:t>3. Информационно-аналитическая информация по туберкулезу в 1 экз. на 3 л.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pStyle w:val="a4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  <w:r w:rsidRPr="00EE53DA">
        <w:rPr>
          <w:rFonts w:ascii="Times New Roman" w:hAnsi="Times New Roman"/>
          <w:b w:val="0"/>
          <w:bCs w:val="0"/>
          <w:kern w:val="16"/>
          <w:sz w:val="20"/>
          <w:szCs w:val="20"/>
        </w:rPr>
        <w:t>С уважением,</w:t>
      </w:r>
    </w:p>
    <w:p w:rsidR="00EE53DA" w:rsidRPr="00EE53DA" w:rsidRDefault="00EE53DA" w:rsidP="00EE53DA">
      <w:pPr>
        <w:rPr>
          <w:sz w:val="20"/>
          <w:szCs w:val="20"/>
        </w:rPr>
      </w:pPr>
      <w:r w:rsidRPr="00EE53DA">
        <w:rPr>
          <w:sz w:val="20"/>
          <w:szCs w:val="20"/>
        </w:rPr>
        <w:t>руководитель</w:t>
      </w:r>
      <w:r w:rsidRPr="00EE53DA">
        <w:rPr>
          <w:sz w:val="20"/>
          <w:szCs w:val="20"/>
        </w:rPr>
        <w:tab/>
      </w:r>
      <w:r w:rsidRPr="00EE53DA">
        <w:rPr>
          <w:sz w:val="20"/>
          <w:szCs w:val="20"/>
        </w:rPr>
        <w:tab/>
      </w:r>
      <w:r w:rsidRPr="00EE53DA">
        <w:rPr>
          <w:sz w:val="20"/>
          <w:szCs w:val="20"/>
        </w:rPr>
        <w:tab/>
      </w:r>
      <w:r w:rsidRPr="00EE53DA">
        <w:rPr>
          <w:sz w:val="20"/>
          <w:szCs w:val="20"/>
        </w:rPr>
        <w:tab/>
      </w:r>
      <w:r w:rsidRPr="00EE53DA">
        <w:rPr>
          <w:sz w:val="20"/>
          <w:szCs w:val="20"/>
        </w:rPr>
        <w:tab/>
      </w:r>
      <w:r w:rsidRPr="00EE53DA">
        <w:rPr>
          <w:sz w:val="20"/>
          <w:szCs w:val="20"/>
        </w:rPr>
        <w:tab/>
      </w:r>
      <w:r w:rsidRPr="00EE53DA">
        <w:rPr>
          <w:sz w:val="20"/>
          <w:szCs w:val="20"/>
        </w:rPr>
        <w:tab/>
      </w:r>
      <w:r w:rsidRPr="00EE53DA">
        <w:rPr>
          <w:sz w:val="20"/>
          <w:szCs w:val="20"/>
        </w:rPr>
        <w:tab/>
        <w:t>С.И. Булатова</w:t>
      </w:r>
    </w:p>
    <w:p w:rsidR="00EE53DA" w:rsidRPr="00EE53DA" w:rsidRDefault="00EE53DA" w:rsidP="00EE53DA">
      <w:pPr>
        <w:jc w:val="both"/>
        <w:rPr>
          <w:sz w:val="20"/>
          <w:szCs w:val="20"/>
        </w:rPr>
      </w:pPr>
    </w:p>
    <w:p w:rsidR="00EE53DA" w:rsidRPr="00EE53DA" w:rsidRDefault="00EE53DA" w:rsidP="00EE53DA">
      <w:pPr>
        <w:jc w:val="both"/>
        <w:rPr>
          <w:sz w:val="20"/>
          <w:szCs w:val="20"/>
        </w:rPr>
      </w:pPr>
      <w:r w:rsidRPr="00EE53DA">
        <w:rPr>
          <w:sz w:val="20"/>
          <w:szCs w:val="20"/>
        </w:rPr>
        <w:t>68-19-57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Default="00EE53DA" w:rsidP="00EE53DA">
      <w:pPr>
        <w:pStyle w:val="2"/>
        <w:widowControl w:val="0"/>
        <w:spacing w:after="0" w:line="240" w:lineRule="auto"/>
        <w:ind w:left="0"/>
        <w:rPr>
          <w:rFonts w:asciiTheme="minorHAnsi" w:eastAsiaTheme="minorEastAsia" w:hAnsiTheme="minorHAnsi" w:cstheme="minorBidi"/>
          <w:sz w:val="20"/>
          <w:szCs w:val="20"/>
        </w:rPr>
      </w:pPr>
    </w:p>
    <w:p w:rsidR="00EE53DA" w:rsidRDefault="00EE53DA" w:rsidP="00EE53DA">
      <w:pPr>
        <w:pStyle w:val="2"/>
        <w:widowControl w:val="0"/>
        <w:spacing w:after="0" w:line="240" w:lineRule="auto"/>
        <w:ind w:left="0"/>
        <w:rPr>
          <w:rFonts w:asciiTheme="minorHAnsi" w:eastAsiaTheme="minorEastAsia" w:hAnsiTheme="minorHAnsi" w:cstheme="minorBidi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/>
        <w:jc w:val="right"/>
        <w:rPr>
          <w:bCs/>
          <w:kern w:val="16"/>
          <w:sz w:val="20"/>
          <w:szCs w:val="20"/>
        </w:rPr>
      </w:pPr>
      <w:r w:rsidRPr="00EE53DA">
        <w:rPr>
          <w:bCs/>
          <w:kern w:val="16"/>
          <w:sz w:val="20"/>
          <w:szCs w:val="20"/>
        </w:rPr>
        <w:lastRenderedPageBreak/>
        <w:t>Приложение 1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</w:p>
    <w:p w:rsidR="00EE53DA" w:rsidRPr="00EE53DA" w:rsidRDefault="00EE53DA" w:rsidP="00EE53DA">
      <w:pPr>
        <w:jc w:val="center"/>
        <w:rPr>
          <w:b/>
          <w:sz w:val="20"/>
          <w:szCs w:val="20"/>
        </w:rPr>
      </w:pPr>
      <w:r w:rsidRPr="00EE53DA">
        <w:rPr>
          <w:b/>
          <w:sz w:val="20"/>
          <w:szCs w:val="20"/>
        </w:rPr>
        <w:t xml:space="preserve">Управлением </w:t>
      </w:r>
      <w:proofErr w:type="spellStart"/>
      <w:r w:rsidRPr="00EE53DA">
        <w:rPr>
          <w:b/>
          <w:sz w:val="20"/>
          <w:szCs w:val="20"/>
        </w:rPr>
        <w:t>Роспотребнадзора</w:t>
      </w:r>
      <w:proofErr w:type="spellEnd"/>
      <w:r w:rsidRPr="00EE53DA">
        <w:rPr>
          <w:b/>
          <w:sz w:val="20"/>
          <w:szCs w:val="20"/>
        </w:rPr>
        <w:t xml:space="preserve"> по Республике Марий Эл открывается «горячая линия» в рамках Всемирного Дня борьбы с туберкулезом.</w:t>
      </w:r>
    </w:p>
    <w:p w:rsidR="00EE53DA" w:rsidRPr="00EE53DA" w:rsidRDefault="00EE53DA" w:rsidP="00EE53DA">
      <w:pPr>
        <w:jc w:val="center"/>
        <w:rPr>
          <w:sz w:val="20"/>
          <w:szCs w:val="20"/>
        </w:rPr>
      </w:pPr>
    </w:p>
    <w:p w:rsidR="00EE53DA" w:rsidRPr="00EE53DA" w:rsidRDefault="00EE53DA" w:rsidP="00EE53DA">
      <w:pPr>
        <w:ind w:firstLine="708"/>
        <w:jc w:val="both"/>
        <w:rPr>
          <w:b/>
          <w:sz w:val="20"/>
          <w:szCs w:val="20"/>
        </w:rPr>
      </w:pPr>
      <w:r w:rsidRPr="00EE53DA">
        <w:rPr>
          <w:sz w:val="20"/>
          <w:szCs w:val="20"/>
        </w:rPr>
        <w:t xml:space="preserve">Управление </w:t>
      </w:r>
      <w:proofErr w:type="spellStart"/>
      <w:r w:rsidRPr="00EE53DA">
        <w:rPr>
          <w:sz w:val="20"/>
          <w:szCs w:val="20"/>
        </w:rPr>
        <w:t>Роспотребнадзора</w:t>
      </w:r>
      <w:proofErr w:type="spellEnd"/>
      <w:r w:rsidRPr="00EE53DA">
        <w:rPr>
          <w:sz w:val="20"/>
          <w:szCs w:val="20"/>
        </w:rPr>
        <w:t xml:space="preserve"> по Республике Марий Эл сообщает, что в период </w:t>
      </w:r>
      <w:r w:rsidRPr="00EE53DA">
        <w:rPr>
          <w:b/>
          <w:sz w:val="20"/>
          <w:szCs w:val="20"/>
        </w:rPr>
        <w:t>с 19 по 29 марта 2019 года</w:t>
      </w:r>
      <w:r w:rsidRPr="00EE53DA">
        <w:rPr>
          <w:sz w:val="20"/>
          <w:szCs w:val="20"/>
        </w:rPr>
        <w:t xml:space="preserve"> службой будет открыта </w:t>
      </w:r>
      <w:r w:rsidRPr="00EE53DA">
        <w:rPr>
          <w:b/>
          <w:sz w:val="20"/>
          <w:szCs w:val="20"/>
        </w:rPr>
        <w:t>«горячая линия» в рамках Всемирного Дня борьбы с туберкулезом.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Каждый позвонивший сможет получить консультацию специалистов по вопросам по профилактики туберкулеза, а также получить рекомендации по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туберкулеза.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Получить ответы на интересующие вопросы граждане </w:t>
      </w:r>
      <w:proofErr w:type="gramStart"/>
      <w:r w:rsidRPr="00EE53DA">
        <w:rPr>
          <w:sz w:val="20"/>
          <w:szCs w:val="20"/>
        </w:rPr>
        <w:t>могут</w:t>
      </w:r>
      <w:proofErr w:type="gramEnd"/>
      <w:r w:rsidRPr="00EE53DA">
        <w:rPr>
          <w:sz w:val="20"/>
          <w:szCs w:val="20"/>
        </w:rPr>
        <w:t xml:space="preserve"> позвонив на «горячую линию»:</w:t>
      </w:r>
    </w:p>
    <w:p w:rsidR="00EE53DA" w:rsidRPr="00EE53DA" w:rsidRDefault="00EE53DA" w:rsidP="00EE53D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53D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EE53DA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EE53DA">
        <w:rPr>
          <w:rFonts w:ascii="Times New Roman" w:hAnsi="Times New Roman"/>
          <w:sz w:val="20"/>
          <w:szCs w:val="20"/>
        </w:rPr>
        <w:t xml:space="preserve"> по Республике Марий Эл по телефонам: 8-800-707-61-77, 68-19-57 – с 10 час. 00 мин. до 16 час. 45 мин., перерыв с 12 час. 00 мин. до 12 час. 45 мин.</w:t>
      </w:r>
    </w:p>
    <w:p w:rsidR="00EE53DA" w:rsidRPr="00EE53DA" w:rsidRDefault="00EE53DA" w:rsidP="00EE53DA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E53DA">
        <w:rPr>
          <w:rFonts w:ascii="Times New Roman" w:hAnsi="Times New Roman"/>
          <w:sz w:val="20"/>
          <w:szCs w:val="20"/>
        </w:rPr>
        <w:t>Кроме того, жители районов могут обратиться:</w:t>
      </w:r>
    </w:p>
    <w:p w:rsidR="00EE53DA" w:rsidRPr="00EE53DA" w:rsidRDefault="00EE53DA" w:rsidP="00EE53D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53DA">
        <w:rPr>
          <w:rFonts w:ascii="Times New Roman" w:hAnsi="Times New Roman"/>
          <w:sz w:val="20"/>
          <w:szCs w:val="20"/>
        </w:rPr>
        <w:t xml:space="preserve">В территориальный отдел Управления </w:t>
      </w:r>
      <w:proofErr w:type="spellStart"/>
      <w:r w:rsidRPr="00EE53DA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EE53DA">
        <w:rPr>
          <w:rFonts w:ascii="Times New Roman" w:hAnsi="Times New Roman"/>
          <w:sz w:val="20"/>
          <w:szCs w:val="20"/>
        </w:rPr>
        <w:t xml:space="preserve"> по Республике Марий Эл в Волжском районе по телефону: 8-83631-6-00-88 с 10 час. 00 мин. до 16 час. 45 мин., перерыв с 12 час. 00 мин. до 12 час. 45 мин.;</w:t>
      </w:r>
    </w:p>
    <w:p w:rsidR="00EE53DA" w:rsidRPr="00EE53DA" w:rsidRDefault="00EE53DA" w:rsidP="00EE53D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53DA">
        <w:rPr>
          <w:rFonts w:ascii="Times New Roman" w:hAnsi="Times New Roman"/>
          <w:sz w:val="20"/>
          <w:szCs w:val="20"/>
        </w:rPr>
        <w:t xml:space="preserve">В территориальный отдел Управления </w:t>
      </w:r>
      <w:proofErr w:type="spellStart"/>
      <w:r w:rsidRPr="00EE53DA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EE53DA">
        <w:rPr>
          <w:rFonts w:ascii="Times New Roman" w:hAnsi="Times New Roman"/>
          <w:sz w:val="20"/>
          <w:szCs w:val="20"/>
        </w:rPr>
        <w:t xml:space="preserve"> по Республике Марий Эл в Советском районе по телефону: 8-83638-9-48-14 с 10 час. 00 мин. до 16 час. 45 мин., перерыв с 12 час. 00 мин. до 12 час. 45 мин.;</w:t>
      </w:r>
    </w:p>
    <w:p w:rsidR="00EE53DA" w:rsidRPr="00EE53DA" w:rsidRDefault="00EE53DA" w:rsidP="00EE53D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53DA">
        <w:rPr>
          <w:rFonts w:ascii="Times New Roman" w:hAnsi="Times New Roman"/>
          <w:sz w:val="20"/>
          <w:szCs w:val="20"/>
        </w:rPr>
        <w:t xml:space="preserve">В территориальный отдел Управления </w:t>
      </w:r>
      <w:proofErr w:type="spellStart"/>
      <w:r w:rsidRPr="00EE53DA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EE53DA">
        <w:rPr>
          <w:rFonts w:ascii="Times New Roman" w:hAnsi="Times New Roman"/>
          <w:sz w:val="20"/>
          <w:szCs w:val="20"/>
        </w:rPr>
        <w:t xml:space="preserve"> по Республике Марий Эл в </w:t>
      </w:r>
      <w:proofErr w:type="spellStart"/>
      <w:r w:rsidRPr="00EE53DA">
        <w:rPr>
          <w:rFonts w:ascii="Times New Roman" w:hAnsi="Times New Roman"/>
          <w:sz w:val="20"/>
          <w:szCs w:val="20"/>
        </w:rPr>
        <w:t>Сернурском</w:t>
      </w:r>
      <w:proofErr w:type="spellEnd"/>
      <w:r w:rsidRPr="00EE53DA">
        <w:rPr>
          <w:rFonts w:ascii="Times New Roman" w:hAnsi="Times New Roman"/>
          <w:sz w:val="20"/>
          <w:szCs w:val="20"/>
        </w:rPr>
        <w:t xml:space="preserve"> районе по телефону: 8-83633-9-87-81 с 10 час. 00 мин. до 16 час. 45 мин., перерыв с 12 час. 00 мин. до 12 час. 45 мин.;</w:t>
      </w:r>
    </w:p>
    <w:p w:rsidR="00EE53DA" w:rsidRPr="00EE53DA" w:rsidRDefault="00EE53DA" w:rsidP="00EE53D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53DA">
        <w:rPr>
          <w:rFonts w:ascii="Times New Roman" w:hAnsi="Times New Roman"/>
          <w:sz w:val="20"/>
          <w:szCs w:val="20"/>
        </w:rPr>
        <w:t xml:space="preserve">В территориальный отдел Управления </w:t>
      </w:r>
      <w:proofErr w:type="spellStart"/>
      <w:r w:rsidRPr="00EE53DA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EE53DA">
        <w:rPr>
          <w:rFonts w:ascii="Times New Roman" w:hAnsi="Times New Roman"/>
          <w:sz w:val="20"/>
          <w:szCs w:val="20"/>
        </w:rPr>
        <w:t xml:space="preserve"> по Республике Марий Эл в </w:t>
      </w:r>
      <w:proofErr w:type="spellStart"/>
      <w:r w:rsidRPr="00EE53DA">
        <w:rPr>
          <w:rFonts w:ascii="Times New Roman" w:hAnsi="Times New Roman"/>
          <w:sz w:val="20"/>
          <w:szCs w:val="20"/>
        </w:rPr>
        <w:t>Горномарийском</w:t>
      </w:r>
      <w:proofErr w:type="spellEnd"/>
      <w:r w:rsidRPr="00EE53DA">
        <w:rPr>
          <w:rFonts w:ascii="Times New Roman" w:hAnsi="Times New Roman"/>
          <w:sz w:val="20"/>
          <w:szCs w:val="20"/>
        </w:rPr>
        <w:t xml:space="preserve"> районе по телефону: 8-83632-7-41-15 с 10 час. 00 мин. до 16 час. 45 мин., перерыв с 12 час. 00 мин. до 12 час. 45 мин.</w:t>
      </w:r>
    </w:p>
    <w:p w:rsidR="00EE53DA" w:rsidRPr="00EE53DA" w:rsidRDefault="00EE53DA" w:rsidP="00EE53DA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  <w:r>
        <w:rPr>
          <w:bCs/>
          <w:kern w:val="16"/>
          <w:sz w:val="20"/>
          <w:szCs w:val="20"/>
        </w:rPr>
        <w:tab/>
      </w: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tabs>
          <w:tab w:val="left" w:pos="8445"/>
        </w:tabs>
        <w:spacing w:after="0" w:line="240" w:lineRule="auto"/>
        <w:ind w:left="0" w:firstLine="720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  <w:r w:rsidRPr="00EE53DA">
        <w:rPr>
          <w:bCs/>
          <w:kern w:val="16"/>
          <w:sz w:val="20"/>
          <w:szCs w:val="20"/>
        </w:rPr>
        <w:lastRenderedPageBreak/>
        <w:t>Приложение 2</w:t>
      </w:r>
    </w:p>
    <w:p w:rsidR="00EE53DA" w:rsidRPr="00EE53DA" w:rsidRDefault="00EE53DA" w:rsidP="00EE53DA">
      <w:pPr>
        <w:ind w:firstLine="709"/>
        <w:jc w:val="center"/>
        <w:rPr>
          <w:b/>
          <w:sz w:val="20"/>
          <w:szCs w:val="20"/>
        </w:rPr>
      </w:pPr>
      <w:r w:rsidRPr="00EE53DA">
        <w:rPr>
          <w:b/>
          <w:bCs/>
          <w:kern w:val="16"/>
          <w:sz w:val="20"/>
          <w:szCs w:val="20"/>
        </w:rPr>
        <w:t>Памятки по профилактике туберкулеза.</w:t>
      </w:r>
      <w:r w:rsidRPr="00EE53DA">
        <w:rPr>
          <w:b/>
          <w:sz w:val="20"/>
          <w:szCs w:val="20"/>
        </w:rPr>
        <w:t xml:space="preserve"> Вовремя привейте ваших детей от туберкулеза!</w:t>
      </w:r>
    </w:p>
    <w:p w:rsidR="00EE53DA" w:rsidRPr="00EE53DA" w:rsidRDefault="00EE53DA" w:rsidP="00EE53DA">
      <w:pPr>
        <w:ind w:firstLine="709"/>
        <w:jc w:val="both"/>
        <w:rPr>
          <w:b/>
          <w:sz w:val="20"/>
          <w:szCs w:val="20"/>
        </w:rPr>
      </w:pP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b/>
          <w:sz w:val="20"/>
          <w:szCs w:val="20"/>
        </w:rPr>
        <w:t xml:space="preserve">Туберкулез </w:t>
      </w:r>
      <w:r w:rsidRPr="00EE53DA">
        <w:rPr>
          <w:sz w:val="20"/>
          <w:szCs w:val="20"/>
        </w:rPr>
        <w:t>известен с древних времен, но он не исчез, а ищет новые жертвы. Этой жертвой не должны стать дети!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Туберкулез относится к инфекционным заболеваниям, вызывается микобактерией туберкулеза (палочкой Коха). Туберкулёз чаще поражает органы дыхания. Но встречаются и </w:t>
      </w:r>
      <w:proofErr w:type="spellStart"/>
      <w:r w:rsidRPr="00EE53DA">
        <w:rPr>
          <w:sz w:val="20"/>
          <w:szCs w:val="20"/>
        </w:rPr>
        <w:t>внелегочные</w:t>
      </w:r>
      <w:proofErr w:type="spellEnd"/>
      <w:r w:rsidRPr="00EE53DA">
        <w:rPr>
          <w:sz w:val="20"/>
          <w:szCs w:val="20"/>
        </w:rPr>
        <w:t xml:space="preserve"> формы туберкулеза. </w:t>
      </w:r>
      <w:proofErr w:type="gramStart"/>
      <w:r w:rsidRPr="00EE53DA">
        <w:rPr>
          <w:sz w:val="20"/>
          <w:szCs w:val="20"/>
        </w:rPr>
        <w:t>Могут поражаться: кожа, лимфатические узлы, кости, почки, глаза, органы брюшной полости, центральная нервная система и т.д.</w:t>
      </w:r>
      <w:proofErr w:type="gramEnd"/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 туберкулеза, т.к. палочка Коха длительно сохраняет свою активность во внешней среде. В жидкой мокроте туберкулезная палочка сохраняет свою активность в течение 5-6 месяцев, даже в высушенном состоянии на различных предметах, белье, книгах и т.д. она в течение ряда месяцев может сохранять свои свойства и, попадая в благоприятные условия существования, способна вызывать заражение. 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В распространении инфекции могут представлять опасность животные (крупный рогатый скот), больные туберкулезом. Заражение происходит при приеме в пищу, чаще всего, молочных продуктов, не подвергшихся термической обработке.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Как уберечь ребенка от туберкулеза? 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Основное профилактическое средство от туберкулеза – прививка вакциной БЦЖ. Дети, привитые от туберкулёза, болеют в 15 раз реже и значительно легче, чем </w:t>
      </w:r>
      <w:proofErr w:type="spellStart"/>
      <w:r w:rsidRPr="00EE53DA">
        <w:rPr>
          <w:sz w:val="20"/>
          <w:szCs w:val="20"/>
        </w:rPr>
        <w:t>непривитые</w:t>
      </w:r>
      <w:proofErr w:type="spellEnd"/>
      <w:r w:rsidRPr="00EE53DA">
        <w:rPr>
          <w:sz w:val="20"/>
          <w:szCs w:val="20"/>
        </w:rPr>
        <w:t>. Прививка защищает ребенка, прежде всего, от туберкулезного менингита и тяжелых распространенных форм болезни.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Прививка от туберкулеза проводится на 3-7 день жизни ребенка в роддоме при отсутствии медицинских противопоказаний.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Иммунитет вырабатывается не ранее, чем через 2 месяца после прививки, поэтому, если возможен контакт с больным туберкулезом по месту жительства, то на этот срок ребенка и маму необходимо изолировать от больного в отдельном помещении.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Если ребенок не был привит в роддоме, прививка проводится в поликлинике после снятия противопоказаний. 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До прививки и на период выработки иммунитета (2 месяца) необходимо ограничивать круг взрослых, общающихся с ребенком, и провести их обследование на туберкулез (сделать флюорографию). 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У большей части детей иммунитет сохраняется в течение 5-7 лет, поэтому в возрасте 7 лет детям с отрицательной реакцией Манту проводят прививку повторно.</w:t>
      </w:r>
    </w:p>
    <w:p w:rsidR="00EE53DA" w:rsidRDefault="00EE53DA" w:rsidP="00EE53DA">
      <w:pPr>
        <w:ind w:firstLine="709"/>
        <w:jc w:val="center"/>
        <w:rPr>
          <w:b/>
          <w:sz w:val="20"/>
          <w:szCs w:val="20"/>
        </w:rPr>
      </w:pPr>
      <w:r w:rsidRPr="00EE53DA">
        <w:rPr>
          <w:b/>
          <w:sz w:val="20"/>
          <w:szCs w:val="20"/>
        </w:rPr>
        <w:t>Здоровье ваших детей в ваших руках!</w:t>
      </w:r>
    </w:p>
    <w:p w:rsidR="00EE53DA" w:rsidRDefault="00EE53DA" w:rsidP="00EE53DA">
      <w:pPr>
        <w:ind w:firstLine="709"/>
        <w:jc w:val="center"/>
        <w:rPr>
          <w:b/>
          <w:sz w:val="20"/>
          <w:szCs w:val="20"/>
        </w:rPr>
      </w:pPr>
    </w:p>
    <w:p w:rsidR="00EE53DA" w:rsidRDefault="00EE53DA" w:rsidP="00EE53DA">
      <w:pPr>
        <w:ind w:firstLine="709"/>
        <w:jc w:val="center"/>
        <w:rPr>
          <w:b/>
          <w:sz w:val="20"/>
          <w:szCs w:val="20"/>
        </w:rPr>
      </w:pPr>
    </w:p>
    <w:p w:rsidR="00EE53DA" w:rsidRDefault="00EE53DA" w:rsidP="00EE53DA">
      <w:pPr>
        <w:ind w:firstLine="709"/>
        <w:jc w:val="center"/>
        <w:rPr>
          <w:b/>
          <w:sz w:val="20"/>
          <w:szCs w:val="20"/>
        </w:rPr>
      </w:pPr>
    </w:p>
    <w:p w:rsidR="00EE53DA" w:rsidRDefault="00EE53DA" w:rsidP="00EE53DA">
      <w:pPr>
        <w:ind w:firstLine="709"/>
        <w:jc w:val="center"/>
        <w:rPr>
          <w:b/>
          <w:sz w:val="20"/>
          <w:szCs w:val="20"/>
        </w:rPr>
      </w:pPr>
    </w:p>
    <w:p w:rsidR="00EE53DA" w:rsidRPr="00EE53DA" w:rsidRDefault="00EE53DA" w:rsidP="00EE53DA">
      <w:pPr>
        <w:ind w:firstLine="709"/>
        <w:jc w:val="center"/>
        <w:rPr>
          <w:b/>
          <w:sz w:val="20"/>
          <w:szCs w:val="20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kern w:val="16"/>
          <w:sz w:val="20"/>
          <w:szCs w:val="20"/>
        </w:rPr>
      </w:pPr>
      <w:r w:rsidRPr="00EE53DA">
        <w:rPr>
          <w:bCs/>
          <w:kern w:val="16"/>
          <w:sz w:val="20"/>
          <w:szCs w:val="20"/>
        </w:rPr>
        <w:lastRenderedPageBreak/>
        <w:t>Приложение 3</w:t>
      </w: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right"/>
        <w:rPr>
          <w:bCs/>
          <w:color w:val="000000"/>
          <w:kern w:val="16"/>
          <w:sz w:val="20"/>
          <w:szCs w:val="20"/>
          <w:highlight w:val="yellow"/>
        </w:rPr>
      </w:pP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center"/>
        <w:rPr>
          <w:b/>
          <w:bCs/>
          <w:kern w:val="16"/>
          <w:sz w:val="20"/>
          <w:szCs w:val="20"/>
        </w:rPr>
      </w:pPr>
      <w:r w:rsidRPr="00EE53DA">
        <w:rPr>
          <w:b/>
          <w:bCs/>
          <w:kern w:val="16"/>
          <w:sz w:val="20"/>
          <w:szCs w:val="20"/>
        </w:rPr>
        <w:t>Информационно-аналитическая информация по туберкулезу за 2018 г.</w:t>
      </w:r>
    </w:p>
    <w:p w:rsidR="00EE53DA" w:rsidRPr="00EE53DA" w:rsidRDefault="00EE53DA" w:rsidP="00EE53DA">
      <w:pPr>
        <w:pStyle w:val="2"/>
        <w:widowControl w:val="0"/>
        <w:spacing w:after="0" w:line="240" w:lineRule="auto"/>
        <w:ind w:left="0" w:firstLine="720"/>
        <w:jc w:val="center"/>
        <w:rPr>
          <w:bCs/>
          <w:color w:val="000000"/>
          <w:kern w:val="16"/>
          <w:sz w:val="20"/>
          <w:szCs w:val="20"/>
          <w:highlight w:val="yellow"/>
        </w:rPr>
      </w:pPr>
    </w:p>
    <w:p w:rsidR="00EE53DA" w:rsidRPr="00EE53DA" w:rsidRDefault="00EE53DA" w:rsidP="00EE53DA">
      <w:pPr>
        <w:pStyle w:val="a4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EE53DA">
        <w:rPr>
          <w:rFonts w:ascii="Times New Roman" w:hAnsi="Times New Roman"/>
          <w:b w:val="0"/>
          <w:kern w:val="16"/>
          <w:sz w:val="20"/>
          <w:szCs w:val="20"/>
        </w:rPr>
        <w:t>В течение последних лет эпидемиологическая обстановка по туберкулёзу в Республике Марий Эл остаётся напряжённой, несмотря на наметившуюся стабилизацию заболеваемости в течение 2015-2018 гг. В 2018 году заболеваемость постоянных жителей республики составила 44,3 на 100 тысяч населения, что на 12,7 % ниже показателя за 2017 г. (50,5), но на 5,3 % выше показателя по Российской Федерации за 2018 г. (41,96).</w:t>
      </w:r>
      <w:proofErr w:type="gramEnd"/>
    </w:p>
    <w:p w:rsidR="00EE53DA" w:rsidRPr="00EE53DA" w:rsidRDefault="00EE53DA" w:rsidP="00EE53DA">
      <w:pPr>
        <w:pStyle w:val="a4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</w:p>
    <w:p w:rsidR="00EE53DA" w:rsidRPr="00EE53DA" w:rsidRDefault="00EE53DA" w:rsidP="00EE53DA">
      <w:pPr>
        <w:jc w:val="center"/>
        <w:rPr>
          <w:noProof/>
          <w:sz w:val="20"/>
          <w:szCs w:val="20"/>
        </w:rPr>
      </w:pPr>
      <w:r w:rsidRPr="00EE53DA">
        <w:rPr>
          <w:noProof/>
          <w:sz w:val="20"/>
          <w:szCs w:val="20"/>
        </w:rPr>
        <w:drawing>
          <wp:inline distT="0" distB="0" distL="0" distR="0">
            <wp:extent cx="5905500" cy="3200400"/>
            <wp:effectExtent l="0" t="0" r="0" b="0"/>
            <wp:docPr id="1" name="Диаграмма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53DA" w:rsidRPr="00EE53DA" w:rsidRDefault="00EE53DA" w:rsidP="00EE53DA">
      <w:pPr>
        <w:pStyle w:val="a4"/>
        <w:ind w:firstLine="709"/>
        <w:jc w:val="both"/>
        <w:rPr>
          <w:rFonts w:ascii="Times New Roman" w:hAnsi="Times New Roman"/>
          <w:b w:val="0"/>
          <w:bCs w:val="0"/>
          <w:kern w:val="16"/>
          <w:sz w:val="20"/>
          <w:szCs w:val="20"/>
        </w:rPr>
      </w:pPr>
      <w:r w:rsidRPr="00EE53DA">
        <w:rPr>
          <w:rFonts w:ascii="Times New Roman" w:hAnsi="Times New Roman"/>
          <w:b w:val="0"/>
          <w:kern w:val="16"/>
          <w:sz w:val="20"/>
          <w:szCs w:val="20"/>
        </w:rPr>
        <w:t>В 2018 г. зарегистрировано 12 детей до 14 лет (9,4 на 100 тыс. населения) с впервые выявленной активной формой туберкулёза, что на 7,7 % ниже показателя 2017 г. (10,2). Зарегистрировано 7 случаев с впервые выявленной активной формой туберкулёза у подростков до 17 лет (в 2017 − 6 сл.).</w:t>
      </w:r>
    </w:p>
    <w:p w:rsidR="00EE53DA" w:rsidRPr="00EE53DA" w:rsidRDefault="00EE53DA" w:rsidP="00EE53DA">
      <w:pPr>
        <w:pStyle w:val="a4"/>
        <w:ind w:firstLine="709"/>
        <w:jc w:val="both"/>
        <w:rPr>
          <w:rFonts w:ascii="Times New Roman" w:hAnsi="Times New Roman"/>
          <w:b w:val="0"/>
          <w:bCs w:val="0"/>
          <w:kern w:val="16"/>
          <w:sz w:val="20"/>
          <w:szCs w:val="20"/>
          <w:highlight w:val="yellow"/>
        </w:rPr>
      </w:pPr>
      <w:r w:rsidRPr="00EE53DA">
        <w:rPr>
          <w:rFonts w:ascii="Times New Roman" w:hAnsi="Times New Roman"/>
          <w:b w:val="0"/>
          <w:sz w:val="20"/>
          <w:szCs w:val="20"/>
        </w:rPr>
        <w:t>Показатель заболеваемость среди лиц, проживающих в сельской местности в 1,5 раза выше, чем у городского населения, в том числе бациллярными формами туберкулеза в 1,6 раза.  Продолжают  регистрироваться случаи заболеваемости  туберкулезом среди детей в возрастной группе 3-6 лет  (всего 3 случая). Вместе с тем, на всех территориях  в 2018 г. не все дети, в т.ч. новорожденные были охвачены профилактическими прививками против туберкулеза.</w:t>
      </w:r>
    </w:p>
    <w:p w:rsidR="00EE53DA" w:rsidRPr="00EE53DA" w:rsidRDefault="00EE53DA" w:rsidP="00EE53DA">
      <w:pPr>
        <w:pStyle w:val="2"/>
        <w:spacing w:after="0" w:line="240" w:lineRule="auto"/>
        <w:ind w:left="0"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Случаи заболевания населения туберкулёзом зарегистрированы во всех муниципальных образованиях республики, в 12 из них заболеваемость превышает </w:t>
      </w:r>
      <w:proofErr w:type="spellStart"/>
      <w:r w:rsidRPr="00EE53DA">
        <w:rPr>
          <w:sz w:val="20"/>
          <w:szCs w:val="20"/>
        </w:rPr>
        <w:t>среднереспубликанский</w:t>
      </w:r>
      <w:proofErr w:type="spellEnd"/>
      <w:r w:rsidRPr="00EE53DA">
        <w:rPr>
          <w:sz w:val="20"/>
          <w:szCs w:val="20"/>
        </w:rPr>
        <w:t xml:space="preserve"> показатель.</w:t>
      </w:r>
    </w:p>
    <w:p w:rsidR="00EE53DA" w:rsidRPr="00EE53DA" w:rsidRDefault="00EE53DA" w:rsidP="00EE53DA">
      <w:pPr>
        <w:pStyle w:val="2"/>
        <w:spacing w:line="240" w:lineRule="auto"/>
        <w:ind w:left="0"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Наиболее высокие уровни заболеваемости отмечаются в </w:t>
      </w:r>
      <w:proofErr w:type="spellStart"/>
      <w:r w:rsidRPr="00EE53DA">
        <w:rPr>
          <w:sz w:val="20"/>
          <w:szCs w:val="20"/>
        </w:rPr>
        <w:t>Новоторъяльском</w:t>
      </w:r>
      <w:proofErr w:type="spellEnd"/>
      <w:r w:rsidRPr="00EE53DA">
        <w:rPr>
          <w:sz w:val="20"/>
          <w:szCs w:val="20"/>
        </w:rPr>
        <w:t xml:space="preserve"> (113,7 на 100 тыс. населения), </w:t>
      </w:r>
      <w:proofErr w:type="spellStart"/>
      <w:r w:rsidRPr="00EE53DA">
        <w:rPr>
          <w:sz w:val="20"/>
          <w:szCs w:val="20"/>
        </w:rPr>
        <w:t>Куженерском</w:t>
      </w:r>
      <w:proofErr w:type="spellEnd"/>
      <w:r w:rsidRPr="00EE53DA">
        <w:rPr>
          <w:sz w:val="20"/>
          <w:szCs w:val="20"/>
        </w:rPr>
        <w:t xml:space="preserve"> (91,9), </w:t>
      </w:r>
      <w:proofErr w:type="spellStart"/>
      <w:r w:rsidRPr="00EE53DA">
        <w:rPr>
          <w:sz w:val="20"/>
          <w:szCs w:val="20"/>
        </w:rPr>
        <w:t>Килемарском</w:t>
      </w:r>
      <w:proofErr w:type="spellEnd"/>
      <w:r w:rsidRPr="00EE53DA">
        <w:rPr>
          <w:sz w:val="20"/>
          <w:szCs w:val="20"/>
        </w:rPr>
        <w:t xml:space="preserve"> (89,9), </w:t>
      </w:r>
      <w:proofErr w:type="spellStart"/>
      <w:r w:rsidRPr="00EE53DA">
        <w:rPr>
          <w:sz w:val="20"/>
          <w:szCs w:val="20"/>
        </w:rPr>
        <w:t>Параньгинском</w:t>
      </w:r>
      <w:proofErr w:type="spellEnd"/>
      <w:r w:rsidRPr="00EE53DA">
        <w:rPr>
          <w:sz w:val="20"/>
          <w:szCs w:val="20"/>
        </w:rPr>
        <w:t xml:space="preserve"> (75,6), </w:t>
      </w:r>
      <w:proofErr w:type="spellStart"/>
      <w:r w:rsidRPr="00EE53DA">
        <w:rPr>
          <w:sz w:val="20"/>
          <w:szCs w:val="20"/>
        </w:rPr>
        <w:t>Моркинском</w:t>
      </w:r>
      <w:proofErr w:type="spellEnd"/>
      <w:r w:rsidRPr="00EE53DA">
        <w:rPr>
          <w:sz w:val="20"/>
          <w:szCs w:val="20"/>
        </w:rPr>
        <w:t xml:space="preserve"> (74,1), </w:t>
      </w:r>
      <w:proofErr w:type="spellStart"/>
      <w:r w:rsidRPr="00EE53DA">
        <w:rPr>
          <w:sz w:val="20"/>
          <w:szCs w:val="20"/>
        </w:rPr>
        <w:t>Оршанском</w:t>
      </w:r>
      <w:proofErr w:type="spellEnd"/>
      <w:r w:rsidRPr="00EE53DA">
        <w:rPr>
          <w:sz w:val="20"/>
          <w:szCs w:val="20"/>
        </w:rPr>
        <w:t xml:space="preserve"> (73,2), Волжском (63,7) районах.</w:t>
      </w:r>
    </w:p>
    <w:p w:rsidR="00EE53DA" w:rsidRPr="00EE53DA" w:rsidRDefault="00EE53DA" w:rsidP="00EE53DA">
      <w:pPr>
        <w:widowControl w:val="0"/>
        <w:ind w:firstLine="11"/>
        <w:jc w:val="center"/>
        <w:rPr>
          <w:bCs/>
          <w:sz w:val="20"/>
          <w:szCs w:val="20"/>
        </w:rPr>
      </w:pPr>
      <w:r w:rsidRPr="00EE53DA">
        <w:rPr>
          <w:b/>
          <w:bCs/>
          <w:sz w:val="20"/>
          <w:szCs w:val="20"/>
        </w:rPr>
        <w:t>Заболеваемость активными формами туберкулёза в 2016-2018 гг.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4"/>
        <w:gridCol w:w="1160"/>
        <w:gridCol w:w="1165"/>
        <w:gridCol w:w="1161"/>
        <w:gridCol w:w="1163"/>
        <w:gridCol w:w="1161"/>
        <w:gridCol w:w="1159"/>
      </w:tblGrid>
      <w:tr w:rsidR="00EE53DA" w:rsidRPr="00EE53DA" w:rsidTr="00680DC2">
        <w:trPr>
          <w:tblHeader/>
          <w:jc w:val="center"/>
        </w:trPr>
        <w:tc>
          <w:tcPr>
            <w:tcW w:w="1464" w:type="pct"/>
            <w:vMerge w:val="restar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180" w:type="pct"/>
            <w:gridSpan w:val="2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2016 г.</w:t>
            </w:r>
          </w:p>
        </w:tc>
        <w:tc>
          <w:tcPr>
            <w:tcW w:w="1179" w:type="pct"/>
            <w:gridSpan w:val="2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2017 г.</w:t>
            </w:r>
          </w:p>
        </w:tc>
        <w:tc>
          <w:tcPr>
            <w:tcW w:w="1177" w:type="pct"/>
            <w:gridSpan w:val="2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2018 г.</w:t>
            </w:r>
          </w:p>
        </w:tc>
      </w:tr>
      <w:tr w:rsidR="00EE53DA" w:rsidRPr="00EE53DA" w:rsidTr="00680DC2">
        <w:trPr>
          <w:tblHeader/>
          <w:jc w:val="center"/>
        </w:trPr>
        <w:tc>
          <w:tcPr>
            <w:tcW w:w="1464" w:type="pct"/>
            <w:vMerge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абс</w:t>
            </w:r>
            <w:proofErr w:type="spellEnd"/>
            <w:r w:rsidRPr="00EE53DA">
              <w:rPr>
                <w:sz w:val="20"/>
                <w:szCs w:val="20"/>
              </w:rPr>
              <w:t>. число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на 100 тыс.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абс</w:t>
            </w:r>
            <w:proofErr w:type="spellEnd"/>
            <w:r w:rsidRPr="00EE53DA">
              <w:rPr>
                <w:sz w:val="20"/>
                <w:szCs w:val="20"/>
              </w:rPr>
              <w:t>. число</w:t>
            </w:r>
          </w:p>
        </w:tc>
        <w:tc>
          <w:tcPr>
            <w:tcW w:w="590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на 100 тыс.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абс</w:t>
            </w:r>
            <w:proofErr w:type="spellEnd"/>
            <w:r w:rsidRPr="00EE53DA">
              <w:rPr>
                <w:sz w:val="20"/>
                <w:szCs w:val="20"/>
              </w:rPr>
              <w:t>. число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на 100 тыс.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Волжский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10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45,2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9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40,7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14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63,7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Горномарийский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16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70,8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15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67,8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9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41,4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Звениговский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50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117,6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30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71,4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15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36,2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Килемарский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56,4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10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80,9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11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89,9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Куженерский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15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112,6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11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83,2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12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91,9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Мари-Турекский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14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69,1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11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55,1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8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40,9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Медведевский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30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44,7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45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41,4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30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44,8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Моркинский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22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76,0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22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76,6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21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74,1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lastRenderedPageBreak/>
              <w:t>Новоторъяльский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9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59,0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19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125,5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17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113,7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Оршанский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28,6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6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43,2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10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73,2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Параньгинский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10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67,6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6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40,8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11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75,6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Сернурский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14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58,4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14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58,4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12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50,6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16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54,0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21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71,4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14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48,0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E53DA">
              <w:rPr>
                <w:sz w:val="20"/>
                <w:szCs w:val="20"/>
              </w:rPr>
              <w:t>Юринский</w:t>
            </w:r>
            <w:proofErr w:type="spellEnd"/>
            <w:r w:rsidRPr="00EE53D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38,6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13,3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55,0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г. Волжск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32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58,6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27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49,5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31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57,2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г. Козьмодемьянск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8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39,0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14,8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24,7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г. Йошкар-Ола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72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26,1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96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34,6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78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27,9</w:t>
            </w:r>
          </w:p>
        </w:tc>
      </w:tr>
      <w:tr w:rsidR="00EE53DA" w:rsidRPr="00EE53DA" w:rsidTr="00680DC2">
        <w:trPr>
          <w:jc w:val="center"/>
        </w:trPr>
        <w:tc>
          <w:tcPr>
            <w:tcW w:w="1464" w:type="pct"/>
            <w:vAlign w:val="center"/>
          </w:tcPr>
          <w:p w:rsidR="00EE53DA" w:rsidRPr="00EE53DA" w:rsidRDefault="00EE53DA" w:rsidP="00680DC2">
            <w:pPr>
              <w:spacing w:before="20" w:after="20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По республике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332</w:t>
            </w:r>
          </w:p>
        </w:tc>
        <w:tc>
          <w:tcPr>
            <w:tcW w:w="591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48,4</w:t>
            </w:r>
          </w:p>
        </w:tc>
        <w:tc>
          <w:tcPr>
            <w:tcW w:w="589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346</w:t>
            </w:r>
          </w:p>
        </w:tc>
        <w:tc>
          <w:tcPr>
            <w:tcW w:w="590" w:type="pct"/>
            <w:noWrap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50,5</w:t>
            </w:r>
          </w:p>
        </w:tc>
        <w:tc>
          <w:tcPr>
            <w:tcW w:w="589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302</w:t>
            </w:r>
          </w:p>
        </w:tc>
        <w:tc>
          <w:tcPr>
            <w:tcW w:w="588" w:type="pct"/>
            <w:vAlign w:val="center"/>
          </w:tcPr>
          <w:p w:rsidR="00EE53DA" w:rsidRPr="00EE53DA" w:rsidRDefault="00EE53DA" w:rsidP="00680D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E53DA">
              <w:rPr>
                <w:sz w:val="20"/>
                <w:szCs w:val="20"/>
              </w:rPr>
              <w:t>44,3</w:t>
            </w:r>
          </w:p>
        </w:tc>
      </w:tr>
    </w:tbl>
    <w:p w:rsidR="00EE53DA" w:rsidRPr="00EE53DA" w:rsidRDefault="00EE53DA" w:rsidP="00EE53DA">
      <w:pPr>
        <w:jc w:val="both"/>
        <w:rPr>
          <w:bCs/>
          <w:sz w:val="20"/>
          <w:szCs w:val="20"/>
        </w:rPr>
      </w:pP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В 2018 г. заболеваемость бациллярными формами туберкулёза в структуре заболеваемости туберкулёзом занимала 68,5 %, в том числе с множественной лекарственной устойчивостью – 21,3 %.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proofErr w:type="gramStart"/>
      <w:r w:rsidRPr="00EE53DA">
        <w:rPr>
          <w:sz w:val="20"/>
          <w:szCs w:val="20"/>
        </w:rPr>
        <w:t>Из числа вновь выявленных больных 33,1 % (100 человек) самостоятельно обратились за медицинской помощью, 31,8 % больных активными формами туберкулёза выявлены в фазе распада, а у 45,5 % вновь выявленных больных последнее обследование на туберкулёз в анамнезе – 2 и более года назад.</w:t>
      </w:r>
      <w:proofErr w:type="gramEnd"/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Заболеваемость туберкулёзом по возрастам распределилась следующим образом: в возрастных группах 0-4 года показатель 4,2 на 100 тыс. населения; 5-9 лет – 4,5; 10-14 лет – 21,8; 15-19 лет – 22,2; 20-39 лет – 58,9; 40-59 лет – 64,2; 60 лет и старше – 34,4. Таким образом, наибольшие показатели заболеваемости регистрируются среди трудоспособного взрослого населения от 20 до 60 лет.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proofErr w:type="gramStart"/>
      <w:r w:rsidRPr="00EE53DA">
        <w:rPr>
          <w:sz w:val="20"/>
          <w:szCs w:val="20"/>
        </w:rPr>
        <w:t>Наибольшие показатели заболеваемости зарегистрированы среди лиц трудоспособного возраста, не имеющих работу, составляющие в структуре заболеваемости туберкулезом более 40%. Среди работающих категорий больных наибольшая заболеваемость у работников промышленных предприятий; остается высокой заболеваемость среди пенсионеров.</w:t>
      </w:r>
      <w:proofErr w:type="gramEnd"/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Из неблагополучных факторов, повлиявших на заболевание туберкулёзом, у 11% в анамнезе временные заработки за пределами республики, 1,2% состоят на учёте в наркологическом диспансере, 29% имеют среднедушевой доход на одного члена семьи менее 5000 рулей, 41,5% проживают на площадях менее 18 м</w:t>
      </w:r>
      <w:proofErr w:type="gramStart"/>
      <w:r w:rsidRPr="00EE53DA">
        <w:rPr>
          <w:sz w:val="20"/>
          <w:szCs w:val="20"/>
          <w:vertAlign w:val="superscript"/>
        </w:rPr>
        <w:t>2</w:t>
      </w:r>
      <w:proofErr w:type="gramEnd"/>
      <w:r w:rsidRPr="00EE53DA">
        <w:rPr>
          <w:sz w:val="20"/>
          <w:szCs w:val="20"/>
        </w:rPr>
        <w:t>, а 2,6% – в коммунальной квартире или общежитии.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Выявлены антитела к ВИЧ-инфекции у 22 больных с впервые выявленным туберкулёзом (в 2017 г. – 21; 2016 г. – 16).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В республике отмечается высокий удельный вес умерших от туберкулёза людей, состоящих на учёте менее одного года; в 2018 г. этот показатель составил 57,1 % (16 чел.) от всех умерших с диагнозом туберкулёз (в 2017 г. – 44,0 %, 2016 г. – 29,9%).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С целью раннего выявления туберкулёза в 2018 г. охват населения </w:t>
      </w:r>
      <w:proofErr w:type="spellStart"/>
      <w:r w:rsidRPr="00EE53DA">
        <w:rPr>
          <w:sz w:val="20"/>
          <w:szCs w:val="20"/>
        </w:rPr>
        <w:t>рентгенофлюорографическим</w:t>
      </w:r>
      <w:proofErr w:type="spellEnd"/>
      <w:r w:rsidRPr="00EE53DA">
        <w:rPr>
          <w:sz w:val="20"/>
          <w:szCs w:val="20"/>
        </w:rPr>
        <w:t xml:space="preserve"> обследованием составил 76,3 % от прикреплённого населения (обследовано 465822 человека, что на 9,8 % выше, чем в 2017 г.).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Выполнение Плана профилактических </w:t>
      </w:r>
      <w:proofErr w:type="spellStart"/>
      <w:r w:rsidRPr="00EE53DA">
        <w:rPr>
          <w:sz w:val="20"/>
          <w:szCs w:val="20"/>
        </w:rPr>
        <w:t>рентгенофлюорографических</w:t>
      </w:r>
      <w:proofErr w:type="spellEnd"/>
      <w:r w:rsidRPr="00EE53DA">
        <w:rPr>
          <w:sz w:val="20"/>
          <w:szCs w:val="20"/>
        </w:rPr>
        <w:t xml:space="preserve"> осмотров населения на туберкулёз в 2018 г. в целом по Республике Марий Эл составило 90,2%. При этом отмечается невыполнение Плана в </w:t>
      </w:r>
      <w:proofErr w:type="spellStart"/>
      <w:r w:rsidRPr="00EE53DA">
        <w:rPr>
          <w:sz w:val="20"/>
          <w:szCs w:val="20"/>
        </w:rPr>
        <w:t>Горномарийском</w:t>
      </w:r>
      <w:proofErr w:type="spellEnd"/>
      <w:r w:rsidRPr="00EE53DA">
        <w:rPr>
          <w:sz w:val="20"/>
          <w:szCs w:val="20"/>
        </w:rPr>
        <w:t xml:space="preserve">, </w:t>
      </w:r>
      <w:proofErr w:type="spellStart"/>
      <w:r w:rsidRPr="00EE53DA">
        <w:rPr>
          <w:sz w:val="20"/>
          <w:szCs w:val="20"/>
        </w:rPr>
        <w:t>Звениговском</w:t>
      </w:r>
      <w:proofErr w:type="spellEnd"/>
      <w:r w:rsidRPr="00EE53DA">
        <w:rPr>
          <w:sz w:val="20"/>
          <w:szCs w:val="20"/>
        </w:rPr>
        <w:t xml:space="preserve">, </w:t>
      </w:r>
      <w:proofErr w:type="spellStart"/>
      <w:r w:rsidRPr="00EE53DA">
        <w:rPr>
          <w:sz w:val="20"/>
          <w:szCs w:val="20"/>
        </w:rPr>
        <w:t>Килемарском</w:t>
      </w:r>
      <w:proofErr w:type="spellEnd"/>
      <w:r w:rsidRPr="00EE53DA">
        <w:rPr>
          <w:sz w:val="20"/>
          <w:szCs w:val="20"/>
        </w:rPr>
        <w:t xml:space="preserve">, </w:t>
      </w:r>
      <w:proofErr w:type="spellStart"/>
      <w:r w:rsidRPr="00EE53DA">
        <w:rPr>
          <w:sz w:val="20"/>
          <w:szCs w:val="20"/>
        </w:rPr>
        <w:t>Куженерском</w:t>
      </w:r>
      <w:proofErr w:type="spellEnd"/>
      <w:r w:rsidRPr="00EE53DA">
        <w:rPr>
          <w:sz w:val="20"/>
          <w:szCs w:val="20"/>
        </w:rPr>
        <w:t xml:space="preserve">, </w:t>
      </w:r>
      <w:proofErr w:type="spellStart"/>
      <w:r w:rsidRPr="00EE53DA">
        <w:rPr>
          <w:sz w:val="20"/>
          <w:szCs w:val="20"/>
        </w:rPr>
        <w:t>Моркинском</w:t>
      </w:r>
      <w:proofErr w:type="spellEnd"/>
      <w:r w:rsidRPr="00EE53DA">
        <w:rPr>
          <w:sz w:val="20"/>
          <w:szCs w:val="20"/>
        </w:rPr>
        <w:t xml:space="preserve">, </w:t>
      </w:r>
      <w:proofErr w:type="spellStart"/>
      <w:r w:rsidRPr="00EE53DA">
        <w:rPr>
          <w:sz w:val="20"/>
          <w:szCs w:val="20"/>
        </w:rPr>
        <w:t>Оршанском</w:t>
      </w:r>
      <w:proofErr w:type="spellEnd"/>
      <w:r w:rsidRPr="00EE53DA">
        <w:rPr>
          <w:sz w:val="20"/>
          <w:szCs w:val="20"/>
        </w:rPr>
        <w:t xml:space="preserve">, </w:t>
      </w:r>
      <w:proofErr w:type="spellStart"/>
      <w:r w:rsidRPr="00EE53DA">
        <w:rPr>
          <w:sz w:val="20"/>
          <w:szCs w:val="20"/>
        </w:rPr>
        <w:t>Параньгинском</w:t>
      </w:r>
      <w:proofErr w:type="spellEnd"/>
      <w:r w:rsidRPr="00EE53DA">
        <w:rPr>
          <w:sz w:val="20"/>
          <w:szCs w:val="20"/>
        </w:rPr>
        <w:t xml:space="preserve"> и </w:t>
      </w:r>
      <w:proofErr w:type="spellStart"/>
      <w:r w:rsidRPr="00EE53DA">
        <w:rPr>
          <w:sz w:val="20"/>
          <w:szCs w:val="20"/>
        </w:rPr>
        <w:t>Сернурском</w:t>
      </w:r>
      <w:proofErr w:type="spellEnd"/>
      <w:r w:rsidRPr="00EE53DA">
        <w:rPr>
          <w:sz w:val="20"/>
          <w:szCs w:val="20"/>
        </w:rPr>
        <w:t xml:space="preserve"> районах.</w:t>
      </w:r>
    </w:p>
    <w:p w:rsidR="00EE53DA" w:rsidRPr="00EE53DA" w:rsidRDefault="00EE53DA" w:rsidP="00EE53DA">
      <w:pPr>
        <w:ind w:firstLine="708"/>
        <w:jc w:val="both"/>
        <w:rPr>
          <w:sz w:val="20"/>
          <w:szCs w:val="20"/>
        </w:rPr>
      </w:pPr>
      <w:r w:rsidRPr="00EE53DA">
        <w:rPr>
          <w:sz w:val="20"/>
          <w:szCs w:val="20"/>
        </w:rPr>
        <w:lastRenderedPageBreak/>
        <w:t>Охват профилактическими осмотрами лиц декретированных профессий составил 99,1 %, выявлено 5 случаев туберкулёза (в 2017 г. – 2 случая, 2016 г. – 9 случаев; в 2015 г. – 12 случаев).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Охват </w:t>
      </w:r>
      <w:proofErr w:type="spellStart"/>
      <w:r w:rsidRPr="00EE53DA">
        <w:rPr>
          <w:sz w:val="20"/>
          <w:szCs w:val="20"/>
        </w:rPr>
        <w:t>туберкулинодиагностикой</w:t>
      </w:r>
      <w:proofErr w:type="spellEnd"/>
      <w:r w:rsidRPr="00EE53DA">
        <w:rPr>
          <w:sz w:val="20"/>
          <w:szCs w:val="20"/>
        </w:rPr>
        <w:t xml:space="preserve"> детей до 14 лет составил 96,8 % от плана (2017 г. – 94,1 %), подростков 15-17 лет – 78,0 %</w:t>
      </w:r>
      <w:r w:rsidRPr="00EE53DA">
        <w:rPr>
          <w:i/>
          <w:sz w:val="20"/>
          <w:szCs w:val="20"/>
        </w:rPr>
        <w:t>.</w:t>
      </w:r>
      <w:r w:rsidRPr="00EE53DA">
        <w:rPr>
          <w:sz w:val="20"/>
          <w:szCs w:val="20"/>
        </w:rPr>
        <w:t xml:space="preserve"> Не выполнение Плана </w:t>
      </w:r>
      <w:proofErr w:type="spellStart"/>
      <w:r w:rsidRPr="00EE53DA">
        <w:rPr>
          <w:sz w:val="20"/>
          <w:szCs w:val="20"/>
        </w:rPr>
        <w:t>туберкулинодиагностики</w:t>
      </w:r>
      <w:proofErr w:type="spellEnd"/>
      <w:r w:rsidRPr="00EE53DA">
        <w:rPr>
          <w:sz w:val="20"/>
          <w:szCs w:val="20"/>
        </w:rPr>
        <w:t xml:space="preserve"> среди детей до 14 лет отмечается в следующих районах: Волжском (95,5 %), </w:t>
      </w:r>
      <w:proofErr w:type="spellStart"/>
      <w:r w:rsidRPr="00EE53DA">
        <w:rPr>
          <w:sz w:val="20"/>
          <w:szCs w:val="20"/>
        </w:rPr>
        <w:t>Оршанском</w:t>
      </w:r>
      <w:proofErr w:type="spellEnd"/>
      <w:r w:rsidRPr="00EE53DA">
        <w:rPr>
          <w:sz w:val="20"/>
          <w:szCs w:val="20"/>
        </w:rPr>
        <w:t xml:space="preserve"> (93,9 %), Советском (95,4 %), </w:t>
      </w:r>
      <w:proofErr w:type="spellStart"/>
      <w:r w:rsidRPr="00EE53DA">
        <w:rPr>
          <w:sz w:val="20"/>
          <w:szCs w:val="20"/>
        </w:rPr>
        <w:t>Юринском</w:t>
      </w:r>
      <w:proofErr w:type="spellEnd"/>
      <w:r w:rsidRPr="00EE53DA">
        <w:rPr>
          <w:sz w:val="20"/>
          <w:szCs w:val="20"/>
        </w:rPr>
        <w:t xml:space="preserve"> (93,7 %) </w:t>
      </w:r>
      <w:proofErr w:type="gramStart"/>
      <w:r w:rsidRPr="00EE53DA">
        <w:rPr>
          <w:sz w:val="20"/>
          <w:szCs w:val="20"/>
        </w:rPr>
        <w:t>районах</w:t>
      </w:r>
      <w:proofErr w:type="gramEnd"/>
      <w:r w:rsidRPr="00EE53DA">
        <w:rPr>
          <w:sz w:val="20"/>
          <w:szCs w:val="20"/>
        </w:rPr>
        <w:t xml:space="preserve"> и г. Йошкар-Оле (93,5 %)</w:t>
      </w:r>
      <w:r w:rsidRPr="00EE53DA">
        <w:rPr>
          <w:i/>
          <w:sz w:val="20"/>
          <w:szCs w:val="20"/>
        </w:rPr>
        <w:t>.</w:t>
      </w:r>
      <w:r w:rsidRPr="00EE53DA">
        <w:rPr>
          <w:sz w:val="20"/>
          <w:szCs w:val="20"/>
        </w:rPr>
        <w:t xml:space="preserve"> Не выполнение Плана </w:t>
      </w:r>
      <w:proofErr w:type="spellStart"/>
      <w:r w:rsidRPr="00EE53DA">
        <w:rPr>
          <w:sz w:val="20"/>
          <w:szCs w:val="20"/>
        </w:rPr>
        <w:t>туберкулинодиагностики</w:t>
      </w:r>
      <w:proofErr w:type="spellEnd"/>
      <w:r w:rsidRPr="00EE53DA">
        <w:rPr>
          <w:sz w:val="20"/>
          <w:szCs w:val="20"/>
        </w:rPr>
        <w:t xml:space="preserve"> среди подростков отмечается в следующих районах: Волжском (60,6 %), </w:t>
      </w:r>
      <w:proofErr w:type="spellStart"/>
      <w:r w:rsidRPr="00EE53DA">
        <w:rPr>
          <w:sz w:val="20"/>
          <w:szCs w:val="20"/>
        </w:rPr>
        <w:t>Звениговском</w:t>
      </w:r>
      <w:proofErr w:type="spellEnd"/>
      <w:r w:rsidRPr="00EE53DA">
        <w:rPr>
          <w:sz w:val="20"/>
          <w:szCs w:val="20"/>
        </w:rPr>
        <w:t xml:space="preserve"> (74,7 %), </w:t>
      </w:r>
      <w:proofErr w:type="spellStart"/>
      <w:r w:rsidRPr="00EE53DA">
        <w:rPr>
          <w:sz w:val="20"/>
          <w:szCs w:val="20"/>
        </w:rPr>
        <w:t>Куженерском</w:t>
      </w:r>
      <w:proofErr w:type="spellEnd"/>
      <w:r w:rsidRPr="00EE53DA">
        <w:rPr>
          <w:sz w:val="20"/>
          <w:szCs w:val="20"/>
        </w:rPr>
        <w:t xml:space="preserve"> (44,7 %), </w:t>
      </w:r>
      <w:proofErr w:type="spellStart"/>
      <w:r w:rsidRPr="00EE53DA">
        <w:rPr>
          <w:sz w:val="20"/>
          <w:szCs w:val="20"/>
        </w:rPr>
        <w:t>Моркинском</w:t>
      </w:r>
      <w:proofErr w:type="spellEnd"/>
      <w:r w:rsidRPr="00EE53DA">
        <w:rPr>
          <w:sz w:val="20"/>
          <w:szCs w:val="20"/>
        </w:rPr>
        <w:t xml:space="preserve"> (66,0 %), </w:t>
      </w:r>
      <w:proofErr w:type="spellStart"/>
      <w:r w:rsidRPr="00EE53DA">
        <w:rPr>
          <w:sz w:val="20"/>
          <w:szCs w:val="20"/>
        </w:rPr>
        <w:t>Новоторъяльском</w:t>
      </w:r>
      <w:proofErr w:type="spellEnd"/>
      <w:r w:rsidRPr="00EE53DA">
        <w:rPr>
          <w:sz w:val="20"/>
          <w:szCs w:val="20"/>
        </w:rPr>
        <w:t xml:space="preserve"> (8,8 %) </w:t>
      </w:r>
      <w:proofErr w:type="gramStart"/>
      <w:r w:rsidRPr="00EE53DA">
        <w:rPr>
          <w:sz w:val="20"/>
          <w:szCs w:val="20"/>
        </w:rPr>
        <w:t>районах</w:t>
      </w:r>
      <w:proofErr w:type="gramEnd"/>
      <w:r w:rsidRPr="00EE53DA">
        <w:rPr>
          <w:sz w:val="20"/>
          <w:szCs w:val="20"/>
        </w:rPr>
        <w:t xml:space="preserve"> и г. Йошкар-Оле (75,0 %)</w:t>
      </w:r>
      <w:r w:rsidRPr="00EE53DA">
        <w:rPr>
          <w:i/>
          <w:sz w:val="20"/>
          <w:szCs w:val="20"/>
        </w:rPr>
        <w:t xml:space="preserve">. </w:t>
      </w:r>
      <w:r w:rsidRPr="00EE53DA">
        <w:rPr>
          <w:sz w:val="20"/>
          <w:szCs w:val="20"/>
        </w:rPr>
        <w:t xml:space="preserve">Дополнительную консультацию у фтизиатра, назначенную по результатам проведения </w:t>
      </w:r>
      <w:proofErr w:type="spellStart"/>
      <w:r w:rsidRPr="00EE53DA">
        <w:rPr>
          <w:sz w:val="20"/>
          <w:szCs w:val="20"/>
        </w:rPr>
        <w:t>туберкулинодиагностики</w:t>
      </w:r>
      <w:proofErr w:type="spellEnd"/>
      <w:r w:rsidRPr="00EE53DA">
        <w:rPr>
          <w:sz w:val="20"/>
          <w:szCs w:val="20"/>
        </w:rPr>
        <w:t xml:space="preserve">, получили 98,7% детей. </w:t>
      </w:r>
    </w:p>
    <w:p w:rsidR="00EE53DA" w:rsidRPr="00EE53DA" w:rsidRDefault="00EE53DA" w:rsidP="00EE53DA">
      <w:pPr>
        <w:ind w:firstLine="709"/>
        <w:jc w:val="both"/>
        <w:rPr>
          <w:bCs/>
          <w:sz w:val="20"/>
          <w:szCs w:val="20"/>
        </w:rPr>
      </w:pPr>
      <w:r w:rsidRPr="00EE53DA">
        <w:rPr>
          <w:sz w:val="20"/>
          <w:szCs w:val="20"/>
        </w:rPr>
        <w:t xml:space="preserve">План прививок против туберкулёза выполнен на 95,1%, новорожденных − 92,5% (2017 г. − 98,0 % от плана). Не выполнение плана прививок связано со снижением рождаемости. </w:t>
      </w:r>
    </w:p>
    <w:p w:rsidR="00EE53DA" w:rsidRPr="00EE53DA" w:rsidRDefault="00EE53DA" w:rsidP="00EE53DA">
      <w:pPr>
        <w:ind w:firstLine="709"/>
        <w:jc w:val="both"/>
        <w:rPr>
          <w:rFonts w:eastAsia="MS Mincho"/>
          <w:sz w:val="20"/>
          <w:szCs w:val="20"/>
        </w:rPr>
      </w:pPr>
      <w:r w:rsidRPr="00EE53DA">
        <w:rPr>
          <w:rFonts w:eastAsia="MS Mincho"/>
          <w:sz w:val="20"/>
          <w:szCs w:val="20"/>
        </w:rPr>
        <w:t>Требует особого внимания проведение в очагах туберкулёза заключительной дезинфекции. По информации медицинских организаций в 2018 г. охват очагов туберкулеза составил 100 % (</w:t>
      </w:r>
      <w:r w:rsidRPr="00EE53DA">
        <w:rPr>
          <w:sz w:val="20"/>
          <w:szCs w:val="20"/>
        </w:rPr>
        <w:t>в 2017 г.</w:t>
      </w:r>
      <w:r w:rsidRPr="00EE53DA">
        <w:rPr>
          <w:rFonts w:eastAsia="MS Mincho"/>
          <w:sz w:val="20"/>
          <w:szCs w:val="20"/>
        </w:rPr>
        <w:t>– 100 %), в том числе камерным способом – 100 % (</w:t>
      </w:r>
      <w:r w:rsidRPr="00EE53DA">
        <w:rPr>
          <w:sz w:val="20"/>
          <w:szCs w:val="20"/>
        </w:rPr>
        <w:t xml:space="preserve">в 2017 г. </w:t>
      </w:r>
      <w:r w:rsidRPr="00EE53DA">
        <w:rPr>
          <w:rFonts w:eastAsia="MS Mincho"/>
          <w:sz w:val="20"/>
          <w:szCs w:val="20"/>
        </w:rPr>
        <w:t xml:space="preserve">– 100,0 %). 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r w:rsidRPr="00EE53DA">
        <w:rPr>
          <w:rFonts w:eastAsia="MS Mincho"/>
          <w:sz w:val="20"/>
          <w:szCs w:val="20"/>
        </w:rPr>
        <w:t>В тоже время, отмечается увеличение заболеваемости из числа контактных: заболеваемость контактных в очагах туберкулеза составила 369,7 на 100 тыс. контактных данной группы (8 больных, в т.ч. 1 случай профессионального заболевания), против 265, 3 в 2017 г. (5 больных).</w:t>
      </w:r>
    </w:p>
    <w:p w:rsidR="00EE53DA" w:rsidRPr="00EE53DA" w:rsidRDefault="00EE53DA" w:rsidP="00EE53DA">
      <w:pPr>
        <w:ind w:firstLine="567"/>
        <w:jc w:val="both"/>
        <w:rPr>
          <w:sz w:val="20"/>
          <w:szCs w:val="20"/>
        </w:rPr>
      </w:pPr>
      <w:r w:rsidRPr="00EE53DA">
        <w:rPr>
          <w:sz w:val="20"/>
          <w:szCs w:val="20"/>
        </w:rPr>
        <w:t>В 2018 г. в республике продолжалась реализация ст.10 №77-ФЗ. В соответствии с данной статьей на 10 больных заразными формами туберкулеза, неоднократно нарушающих санитарно-эпидемический режим, подготовлены и направлены материалы по привлечению к лечению через судебные органы. В настоящее время 3 получают лечение и 8 нарушают курс лечения, в связи с асоциальным образом жизни.</w:t>
      </w:r>
    </w:p>
    <w:p w:rsidR="00EE53DA" w:rsidRPr="00EE53DA" w:rsidRDefault="00EE53DA" w:rsidP="00EE53DA">
      <w:pPr>
        <w:ind w:firstLine="567"/>
        <w:jc w:val="both"/>
        <w:rPr>
          <w:sz w:val="20"/>
          <w:szCs w:val="20"/>
        </w:rPr>
      </w:pPr>
      <w:r w:rsidRPr="00EE53DA">
        <w:rPr>
          <w:sz w:val="20"/>
          <w:szCs w:val="20"/>
        </w:rPr>
        <w:t xml:space="preserve">В 2018 году дополнительная жилая площадь </w:t>
      </w:r>
      <w:proofErr w:type="gramStart"/>
      <w:r w:rsidRPr="00EE53DA">
        <w:rPr>
          <w:sz w:val="20"/>
          <w:szCs w:val="20"/>
        </w:rPr>
        <w:t>нуждающимся</w:t>
      </w:r>
      <w:proofErr w:type="gramEnd"/>
      <w:r w:rsidRPr="00EE53DA">
        <w:rPr>
          <w:sz w:val="20"/>
          <w:szCs w:val="20"/>
        </w:rPr>
        <w:t xml:space="preserve"> не предоставлялась; за счет собственных средств провели капитальный ремонт 2 больных с заразными формами туберкулеза. </w:t>
      </w:r>
    </w:p>
    <w:p w:rsidR="00EE53DA" w:rsidRPr="00EE53DA" w:rsidRDefault="00EE53DA" w:rsidP="00EE53DA">
      <w:pPr>
        <w:ind w:firstLine="709"/>
        <w:jc w:val="both"/>
        <w:rPr>
          <w:sz w:val="20"/>
          <w:szCs w:val="20"/>
        </w:rPr>
      </w:pPr>
      <w:proofErr w:type="gramStart"/>
      <w:r w:rsidRPr="00EE53DA">
        <w:rPr>
          <w:sz w:val="20"/>
          <w:szCs w:val="20"/>
        </w:rPr>
        <w:t xml:space="preserve">В рамках реализации Распоряжения Правительства Российской Федерации от 3 марта 2018 г. № 370-р в Республике Марий Эл в 2018 году приобретены 3 передвижных кабинета флюорографических с цифровым </w:t>
      </w:r>
      <w:proofErr w:type="spellStart"/>
      <w:r w:rsidRPr="00EE53DA">
        <w:rPr>
          <w:sz w:val="20"/>
          <w:szCs w:val="20"/>
        </w:rPr>
        <w:t>флюорографом</w:t>
      </w:r>
      <w:proofErr w:type="spellEnd"/>
      <w:r w:rsidRPr="00EE53DA">
        <w:rPr>
          <w:sz w:val="20"/>
          <w:szCs w:val="20"/>
        </w:rPr>
        <w:t xml:space="preserve"> и один передвижной медицинский комплекс с цифровым </w:t>
      </w:r>
      <w:proofErr w:type="spellStart"/>
      <w:r w:rsidRPr="00EE53DA">
        <w:rPr>
          <w:sz w:val="20"/>
          <w:szCs w:val="20"/>
        </w:rPr>
        <w:t>флюорографом</w:t>
      </w:r>
      <w:proofErr w:type="spellEnd"/>
      <w:r w:rsidRPr="00EE53DA">
        <w:rPr>
          <w:sz w:val="20"/>
          <w:szCs w:val="20"/>
        </w:rPr>
        <w:t xml:space="preserve"> и рентгеновским </w:t>
      </w:r>
      <w:proofErr w:type="spellStart"/>
      <w:r w:rsidRPr="00EE53DA">
        <w:rPr>
          <w:sz w:val="20"/>
          <w:szCs w:val="20"/>
        </w:rPr>
        <w:t>маммографическим</w:t>
      </w:r>
      <w:proofErr w:type="spellEnd"/>
      <w:r w:rsidRPr="00EE53DA">
        <w:rPr>
          <w:sz w:val="20"/>
          <w:szCs w:val="20"/>
        </w:rPr>
        <w:t xml:space="preserve"> цифровым аппаратом.</w:t>
      </w:r>
      <w:proofErr w:type="gramEnd"/>
    </w:p>
    <w:p w:rsidR="00EE53DA" w:rsidRPr="00EE53DA" w:rsidRDefault="00EE53DA" w:rsidP="00EE53DA">
      <w:pPr>
        <w:spacing w:before="100" w:beforeAutospacing="1" w:after="100" w:afterAutospacing="1"/>
        <w:rPr>
          <w:sz w:val="20"/>
          <w:szCs w:val="20"/>
        </w:rPr>
      </w:pPr>
    </w:p>
    <w:p w:rsidR="00EE53DA" w:rsidRPr="00EE53DA" w:rsidRDefault="00EE53DA" w:rsidP="00EE53DA">
      <w:pPr>
        <w:spacing w:before="100" w:beforeAutospacing="1" w:after="100" w:afterAutospacing="1"/>
        <w:rPr>
          <w:sz w:val="20"/>
          <w:szCs w:val="20"/>
        </w:rPr>
      </w:pPr>
    </w:p>
    <w:p w:rsidR="00EE53DA" w:rsidRPr="00EE53DA" w:rsidRDefault="00EE53DA" w:rsidP="00EE53DA">
      <w:pPr>
        <w:spacing w:before="100" w:beforeAutospacing="1" w:after="100" w:afterAutospacing="1"/>
        <w:rPr>
          <w:sz w:val="20"/>
          <w:szCs w:val="20"/>
        </w:rPr>
      </w:pPr>
    </w:p>
    <w:p w:rsidR="00EE53DA" w:rsidRPr="00EE53DA" w:rsidRDefault="00EE53DA" w:rsidP="00EE53DA">
      <w:pPr>
        <w:spacing w:before="100" w:beforeAutospacing="1" w:after="100" w:afterAutospacing="1"/>
        <w:rPr>
          <w:sz w:val="20"/>
          <w:szCs w:val="20"/>
        </w:rPr>
      </w:pPr>
    </w:p>
    <w:p w:rsidR="00033578" w:rsidRPr="00EE53DA" w:rsidRDefault="00033578">
      <w:pPr>
        <w:rPr>
          <w:sz w:val="20"/>
          <w:szCs w:val="20"/>
        </w:rPr>
      </w:pPr>
    </w:p>
    <w:sectPr w:rsidR="00033578" w:rsidRPr="00EE53DA" w:rsidSect="006D7176">
      <w:footerReference w:type="even" r:id="rId7"/>
      <w:footerReference w:type="default" r:id="rId8"/>
      <w:pgSz w:w="11906" w:h="16838"/>
      <w:pgMar w:top="125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6D" w:rsidRDefault="00033578" w:rsidP="004E2C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3C6D" w:rsidRDefault="00033578" w:rsidP="007837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6D" w:rsidRDefault="00033578" w:rsidP="004E2C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53DA">
      <w:rPr>
        <w:rStyle w:val="a8"/>
        <w:noProof/>
      </w:rPr>
      <w:t>6</w:t>
    </w:r>
    <w:r>
      <w:rPr>
        <w:rStyle w:val="a8"/>
      </w:rPr>
      <w:fldChar w:fldCharType="end"/>
    </w:r>
  </w:p>
  <w:p w:rsidR="006B3C6D" w:rsidRDefault="00033578" w:rsidP="00783717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C2B"/>
    <w:multiLevelType w:val="hybridMultilevel"/>
    <w:tmpl w:val="98DA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3DA"/>
    <w:rsid w:val="00033578"/>
    <w:rsid w:val="00EE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53DA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3DA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</w:rPr>
  </w:style>
  <w:style w:type="character" w:styleId="a3">
    <w:name w:val="Hyperlink"/>
    <w:basedOn w:val="a0"/>
    <w:uiPriority w:val="99"/>
    <w:unhideWhenUsed/>
    <w:rsid w:val="00EE53DA"/>
    <w:rPr>
      <w:color w:val="0000FF"/>
      <w:u w:val="single"/>
    </w:rPr>
  </w:style>
  <w:style w:type="paragraph" w:styleId="a4">
    <w:name w:val="Body Text"/>
    <w:basedOn w:val="a"/>
    <w:link w:val="a5"/>
    <w:rsid w:val="00EE53DA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E53DA"/>
    <w:rPr>
      <w:rFonts w:ascii="Calibri" w:eastAsia="Calibri" w:hAnsi="Calibri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EE53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53D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E53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E53D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E53DA"/>
  </w:style>
  <w:style w:type="paragraph" w:styleId="a9">
    <w:name w:val="List Paragraph"/>
    <w:basedOn w:val="a"/>
    <w:uiPriority w:val="34"/>
    <w:qFormat/>
    <w:rsid w:val="00EE53DA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ustomXml" Target="../customXml/item1.xml"/><Relationship Id="rId5" Type="http://schemas.openxmlformats.org/officeDocument/2006/relationships/hyperlink" Target="http://12.rospotrebnadzo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302631578952882E-2"/>
          <c:y val="4.4117647058828389E-2"/>
          <c:w val="0.91610151277960794"/>
          <c:h val="0.839908432900263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Республика Марий Эл</c:v>
                </c:pt>
              </c:strCache>
            </c:strRef>
          </c:tx>
          <c:spPr>
            <a:ln w="25416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1583919538330812E-2"/>
                  <c:y val="4.92246668523387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5000762001524563E-2"/>
                  <c:y val="-4.084958130233730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726272119211336E-2"/>
                  <c:y val="4.093863267091653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233663533993872E-2"/>
                  <c:y val="-3.575771778527750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4741681483362973E-2"/>
                  <c:y val="-5.33258342707164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7288798577597614E-2"/>
                  <c:y val="-4.17966504186984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6008802615345836E-2"/>
                  <c:y val="-4.320395641863097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3861823723647481E-2"/>
                  <c:y val="-4.417447819022650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1.7163152992972761E-2"/>
                  <c:y val="-3.639670041244845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2221149775633314E-2"/>
                  <c:y val="-4.298743907011708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3360088053509438E-2"/>
                  <c:y val="-4.145638045244409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1719638473268493E-2"/>
                  <c:y val="-3.8204742271657405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5.1813902294471414E-2"/>
                  <c:y val="2.7934945631796364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1482008297350011E-2"/>
                  <c:y val="4.0129671291088714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2268393870121426E-2"/>
                  <c:y val="-5.2103174603174603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8.6021505376345231E-3"/>
                  <c:y val="-3.9682539682540006E-2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Sheet1!$H$1:$W$1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Sheet1!$H$2:$W$2</c:f>
              <c:numCache>
                <c:formatCode>0.0</c:formatCode>
                <c:ptCount val="16"/>
                <c:pt idx="0">
                  <c:v>53.8</c:v>
                </c:pt>
                <c:pt idx="1">
                  <c:v>54.4</c:v>
                </c:pt>
                <c:pt idx="2">
                  <c:v>62.7</c:v>
                </c:pt>
                <c:pt idx="3">
                  <c:v>65.400000000000006</c:v>
                </c:pt>
                <c:pt idx="4">
                  <c:v>76.599999999999994</c:v>
                </c:pt>
                <c:pt idx="5">
                  <c:v>76.900000000000006</c:v>
                </c:pt>
                <c:pt idx="6">
                  <c:v>83.1</c:v>
                </c:pt>
                <c:pt idx="7">
                  <c:v>75.099999999999994</c:v>
                </c:pt>
                <c:pt idx="8">
                  <c:v>68.5</c:v>
                </c:pt>
                <c:pt idx="9">
                  <c:v>67.3</c:v>
                </c:pt>
                <c:pt idx="10">
                  <c:v>60</c:v>
                </c:pt>
                <c:pt idx="11">
                  <c:v>56.6</c:v>
                </c:pt>
                <c:pt idx="12">
                  <c:v>47.7</c:v>
                </c:pt>
                <c:pt idx="13">
                  <c:v>48.4</c:v>
                </c:pt>
                <c:pt idx="14" formatCode="General">
                  <c:v>50.5</c:v>
                </c:pt>
                <c:pt idx="15" formatCode="General">
                  <c:v>44.3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20">
              <a:solidFill>
                <a:srgbClr val="0066FF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66FF"/>
              </a:solidFill>
              <a:ln>
                <a:noFill/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3.6459788245371091E-2"/>
                  <c:y val="-4.498265691065440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796615487685616E-2"/>
                  <c:y val="-4.44354423542719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173482346964697E-2"/>
                  <c:y val="-4.272840894888213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796445880452351E-2"/>
                  <c:y val="-4.270737861947323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549403098806189E-2"/>
                  <c:y val="5.360892388451450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6340022013377585E-2"/>
                  <c:y val="3.97622172228472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1009059351452033E-2"/>
                  <c:y val="4.212254718160231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4302091270849211E-2"/>
                  <c:y val="4.107299087614128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8224536449072914E-2"/>
                  <c:y val="3.82236595425571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9869443738887476E-2"/>
                  <c:y val="3.985970503687081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923630513927738E-2"/>
                  <c:y val="4.123609548806396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4.4060452120904522E-2"/>
                  <c:y val="4.5181539807524124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6604521209042777E-2"/>
                  <c:y val="-4.1031746031745982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2113114892896449E-2"/>
                  <c:y val="-3.6855705536808336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4.73199559732458E-2"/>
                  <c:y val="5.6385139357580334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1.0752688172043012E-2"/>
                  <c:y val="3.9682539682540006E-2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Narrow" panose="020B0606020202030204" pitchFamily="34" charset="0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Sheet1!$H$1:$W$1</c:f>
              <c:numCache>
                <c:formatCode>General</c:formatCode>
                <c:ptCount val="1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Sheet1!$H$3:$W$3</c:f>
              <c:numCache>
                <c:formatCode>0.0</c:formatCode>
                <c:ptCount val="16"/>
                <c:pt idx="0">
                  <c:v>69.599999999999994</c:v>
                </c:pt>
                <c:pt idx="1">
                  <c:v>71.7</c:v>
                </c:pt>
                <c:pt idx="2">
                  <c:v>70.5</c:v>
                </c:pt>
                <c:pt idx="3">
                  <c:v>70.599999999999994</c:v>
                </c:pt>
                <c:pt idx="4">
                  <c:v>74.099999999999994</c:v>
                </c:pt>
                <c:pt idx="5">
                  <c:v>75.8</c:v>
                </c:pt>
                <c:pt idx="6">
                  <c:v>74.3</c:v>
                </c:pt>
                <c:pt idx="7">
                  <c:v>70</c:v>
                </c:pt>
                <c:pt idx="8">
                  <c:v>66.7</c:v>
                </c:pt>
                <c:pt idx="9">
                  <c:v>62.8</c:v>
                </c:pt>
                <c:pt idx="10">
                  <c:v>58.44</c:v>
                </c:pt>
                <c:pt idx="11">
                  <c:v>54.56</c:v>
                </c:pt>
                <c:pt idx="12">
                  <c:v>53.24</c:v>
                </c:pt>
                <c:pt idx="13">
                  <c:v>49.7</c:v>
                </c:pt>
                <c:pt idx="14" formatCode="General">
                  <c:v>45.47</c:v>
                </c:pt>
                <c:pt idx="15" formatCode="General">
                  <c:v>41.96</c:v>
                </c:pt>
              </c:numCache>
            </c:numRef>
          </c:val>
        </c:ser>
        <c:marker val="1"/>
        <c:axId val="121333632"/>
        <c:axId val="121335168"/>
      </c:lineChart>
      <c:catAx>
        <c:axId val="121333632"/>
        <c:scaling>
          <c:orientation val="minMax"/>
        </c:scaling>
        <c:axPos val="b"/>
        <c:numFmt formatCode="General" sourceLinked="1"/>
        <c:tickLblPos val="nextTo"/>
        <c:spPr>
          <a:ln w="6354">
            <a:solidFill>
              <a:sysClr val="windowText" lastClr="000000">
                <a:lumMod val="75000"/>
                <a:lumOff val="25000"/>
              </a:sysClr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Arial"/>
                <a:cs typeface="Arial"/>
              </a:defRPr>
            </a:pPr>
            <a:endParaRPr lang="ru-RU"/>
          </a:p>
        </c:txPr>
        <c:crossAx val="121335168"/>
        <c:crosses val="autoZero"/>
        <c:auto val="1"/>
        <c:lblAlgn val="ctr"/>
        <c:lblOffset val="100"/>
        <c:tickLblSkip val="1"/>
        <c:tickMarkSkip val="1"/>
      </c:catAx>
      <c:valAx>
        <c:axId val="121335168"/>
        <c:scaling>
          <c:orientation val="minMax"/>
          <c:min val="30"/>
        </c:scaling>
        <c:axPos val="l"/>
        <c:majorGridlines>
          <c:spPr>
            <a:ln w="6349">
              <a:solidFill>
                <a:sysClr val="windowText" lastClr="000000">
                  <a:lumMod val="75000"/>
                  <a:lumOff val="25000"/>
                </a:sys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Показатель на 100 тыс. населения</a:t>
                </a:r>
              </a:p>
            </c:rich>
          </c:tx>
          <c:layout>
            <c:manualLayout>
              <c:xMode val="edge"/>
              <c:yMode val="edge"/>
              <c:x val="4.3010197495804824E-3"/>
              <c:y val="0.13778013944575945"/>
            </c:manualLayout>
          </c:layout>
          <c:spPr>
            <a:noFill/>
            <a:ln w="25420">
              <a:noFill/>
            </a:ln>
          </c:spPr>
        </c:title>
        <c:numFmt formatCode="0" sourceLinked="0"/>
        <c:tickLblPos val="nextTo"/>
        <c:spPr>
          <a:ln w="6354">
            <a:solidFill>
              <a:sysClr val="windowText" lastClr="000000">
                <a:lumMod val="75000"/>
                <a:lumOff val="25000"/>
              </a:sysClr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333632"/>
        <c:crosses val="autoZero"/>
        <c:crossBetween val="between"/>
      </c:valAx>
      <c:spPr>
        <a:noFill/>
        <a:ln w="6349">
          <a:solidFill>
            <a:sysClr val="windowText" lastClr="000000">
              <a:lumMod val="75000"/>
              <a:lumOff val="25000"/>
            </a:sys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3037012176756619"/>
          <c:y val="0.58967360675007663"/>
          <c:w val="0.31578950991781796"/>
          <c:h val="0.16427418965267371"/>
        </c:manualLayout>
      </c:layout>
      <c:spPr>
        <a:solidFill>
          <a:srgbClr val="FFFFFF"/>
        </a:solidFill>
        <a:ln w="6354">
          <a:solidFill>
            <a:sysClr val="windowText" lastClr="000000">
              <a:lumMod val="75000"/>
              <a:lumOff val="25000"/>
            </a:sys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90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B5429C9732704B833E04CD961F5C1E" ma:contentTypeVersion="0" ma:contentTypeDescription="Создание документа." ma:contentTypeScope="" ma:versionID="20165a66f490279a5fb7a7649d4525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E7B030-F26C-4C69-A1CE-8FEE5DD17A35}"/>
</file>

<file path=customXml/itemProps2.xml><?xml version="1.0" encoding="utf-8"?>
<ds:datastoreItem xmlns:ds="http://schemas.openxmlformats.org/officeDocument/2006/customXml" ds:itemID="{877D507F-526C-4BEE-ACD1-F21E8045EDE9}"/>
</file>

<file path=customXml/itemProps3.xml><?xml version="1.0" encoding="utf-8"?>
<ds:datastoreItem xmlns:ds="http://schemas.openxmlformats.org/officeDocument/2006/customXml" ds:itemID="{7ABC0AF1-A820-4A8C-AF03-34071A0E8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чиркова</cp:lastModifiedBy>
  <cp:revision>2</cp:revision>
  <dcterms:created xsi:type="dcterms:W3CDTF">2019-03-19T10:27:00Z</dcterms:created>
  <dcterms:modified xsi:type="dcterms:W3CDTF">2019-03-19T10:29:00Z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0x01010018B5429C9732704B833E04CD961F5C1E</vt:lpwstr>
  </property>
</Properties>
</file>