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E88" w:rsidRDefault="00685B01" w:rsidP="00A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 w:rsidRPr="008C1F3D">
        <w:t xml:space="preserve">          </w:t>
      </w:r>
    </w:p>
    <w:p w:rsidR="0052413A" w:rsidRDefault="00971A39" w:rsidP="00AA4E8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6C7EBF5" wp14:editId="6EB40B7D">
            <wp:extent cx="5924550" cy="1562100"/>
            <wp:effectExtent l="0" t="0" r="0" b="0"/>
            <wp:docPr id="107" name="Picture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5B01" w:rsidRPr="0052413A" w:rsidRDefault="00685B01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413A">
        <w:rPr>
          <w:rFonts w:ascii="Times New Roman" w:hAnsi="Times New Roman" w:cs="Times New Roman"/>
          <w:b/>
          <w:sz w:val="24"/>
          <w:szCs w:val="24"/>
        </w:rPr>
        <w:t>Положение</w:t>
      </w:r>
      <w:r w:rsidR="00AA4E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2413A">
        <w:rPr>
          <w:rFonts w:ascii="Times New Roman" w:hAnsi="Times New Roman" w:cs="Times New Roman"/>
          <w:b/>
          <w:sz w:val="24"/>
          <w:szCs w:val="24"/>
        </w:rPr>
        <w:t>о конфликте интересов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 xml:space="preserve">1.1. Настоящее Положение о конфликте интересов (далее - Положение) разработано в соответствии со </w:t>
      </w:r>
      <w:hyperlink r:id="rId5" w:history="1">
        <w:r w:rsidRPr="0052413A">
          <w:rPr>
            <w:rFonts w:ascii="Times New Roman" w:hAnsi="Times New Roman" w:cs="Times New Roman"/>
            <w:sz w:val="24"/>
            <w:szCs w:val="24"/>
          </w:rPr>
          <w:t>ст. 13.3</w:t>
        </w:r>
      </w:hyperlink>
      <w:r w:rsidRPr="0052413A">
        <w:rPr>
          <w:rFonts w:ascii="Times New Roman" w:hAnsi="Times New Roman" w:cs="Times New Roman"/>
          <w:sz w:val="24"/>
          <w:szCs w:val="24"/>
        </w:rPr>
        <w:t xml:space="preserve"> Федерального закона от 25.12.2008 N 273-ФЗ "О противодействии коррупции" и положениями </w:t>
      </w:r>
      <w:hyperlink r:id="rId6" w:history="1">
        <w:r w:rsidRPr="0052413A">
          <w:rPr>
            <w:rFonts w:ascii="Times New Roman" w:hAnsi="Times New Roman" w:cs="Times New Roman"/>
            <w:sz w:val="24"/>
            <w:szCs w:val="24"/>
          </w:rPr>
          <w:t>Методических</w:t>
        </w:r>
      </w:hyperlink>
      <w:r w:rsidRPr="0052413A">
        <w:rPr>
          <w:rFonts w:ascii="Times New Roman" w:hAnsi="Times New Roman" w:cs="Times New Roman"/>
          <w:sz w:val="24"/>
          <w:szCs w:val="24"/>
        </w:rPr>
        <w:t xml:space="preserve"> рекомендаций по разработке и принятию организациями мер по предупреждению и противодействию коррупции, утвержденных Минтрудом России 08.11.2013.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 xml:space="preserve">1.2. Настоящее Положение является внутренним </w:t>
      </w:r>
      <w:r w:rsidRPr="00AA4E88">
        <w:rPr>
          <w:rFonts w:ascii="Times New Roman" w:hAnsi="Times New Roman" w:cs="Times New Roman"/>
          <w:sz w:val="24"/>
          <w:szCs w:val="24"/>
        </w:rPr>
        <w:t xml:space="preserve">документом </w:t>
      </w:r>
      <w:r w:rsidR="00AA4E88" w:rsidRPr="00AA4E88">
        <w:rPr>
          <w:rFonts w:ascii="Times New Roman" w:hAnsi="Times New Roman" w:cs="Times New Roman"/>
          <w:sz w:val="24"/>
          <w:szCs w:val="24"/>
        </w:rPr>
        <w:t>Муниципального</w:t>
      </w:r>
      <w:r w:rsidR="00AA4E88" w:rsidRPr="00AA4E88">
        <w:rPr>
          <w:rFonts w:ascii="Times New Roman" w:hAnsi="Times New Roman" w:cs="Times New Roman"/>
          <w:spacing w:val="-8"/>
          <w:sz w:val="24"/>
          <w:szCs w:val="24"/>
        </w:rPr>
        <w:t xml:space="preserve"> бюджетного </w:t>
      </w:r>
      <w:r w:rsidR="00AA4E88" w:rsidRPr="00AA4E88">
        <w:rPr>
          <w:rFonts w:ascii="Times New Roman" w:hAnsi="Times New Roman" w:cs="Times New Roman"/>
          <w:sz w:val="24"/>
          <w:szCs w:val="24"/>
        </w:rPr>
        <w:t>учреждения</w:t>
      </w:r>
      <w:r w:rsidR="00AA4E88" w:rsidRPr="00AA4E8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AA4E88" w:rsidRPr="00AA4E88">
        <w:rPr>
          <w:rFonts w:ascii="Times New Roman" w:hAnsi="Times New Roman" w:cs="Times New Roman"/>
          <w:sz w:val="24"/>
          <w:szCs w:val="24"/>
        </w:rPr>
        <w:t>дополнительного</w:t>
      </w:r>
      <w:r w:rsidR="00AA4E88" w:rsidRPr="00AA4E8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AA4E88" w:rsidRPr="00AA4E88">
        <w:rPr>
          <w:rFonts w:ascii="Times New Roman" w:hAnsi="Times New Roman" w:cs="Times New Roman"/>
          <w:sz w:val="24"/>
          <w:szCs w:val="24"/>
        </w:rPr>
        <w:t>образования «Центр дополнительного образования»</w:t>
      </w:r>
      <w:r w:rsidR="00AA4E88" w:rsidRPr="00AA4E88">
        <w:rPr>
          <w:rFonts w:ascii="Times New Roman" w:hAnsi="Times New Roman" w:cs="Times New Roman"/>
          <w:spacing w:val="-65"/>
          <w:sz w:val="24"/>
          <w:szCs w:val="24"/>
        </w:rPr>
        <w:t xml:space="preserve"> </w:t>
      </w:r>
      <w:bookmarkStart w:id="0" w:name="_GoBack"/>
      <w:bookmarkEnd w:id="0"/>
      <w:r w:rsidR="00AA4E88" w:rsidRPr="00AA4E88">
        <w:rPr>
          <w:rFonts w:ascii="Times New Roman" w:hAnsi="Times New Roman" w:cs="Times New Roman"/>
          <w:sz w:val="24"/>
          <w:szCs w:val="24"/>
        </w:rPr>
        <w:t>Волжского муниципального района Республики</w:t>
      </w:r>
      <w:r w:rsidR="00AA4E88" w:rsidRPr="00AA4E8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A4E88" w:rsidRPr="00AA4E88">
        <w:rPr>
          <w:rFonts w:ascii="Times New Roman" w:hAnsi="Times New Roman" w:cs="Times New Roman"/>
          <w:sz w:val="24"/>
          <w:szCs w:val="24"/>
        </w:rPr>
        <w:t>Марий</w:t>
      </w:r>
      <w:r w:rsidR="00AA4E88" w:rsidRPr="00AA4E8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AA4E88" w:rsidRPr="00AA4E88">
        <w:rPr>
          <w:rFonts w:ascii="Times New Roman" w:hAnsi="Times New Roman" w:cs="Times New Roman"/>
          <w:sz w:val="24"/>
          <w:szCs w:val="24"/>
        </w:rPr>
        <w:t xml:space="preserve">Эл </w:t>
      </w:r>
      <w:r w:rsidR="00AA4E88" w:rsidRPr="00AA4E8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A4E88">
        <w:rPr>
          <w:rFonts w:ascii="Times New Roman" w:hAnsi="Times New Roman" w:cs="Times New Roman"/>
          <w:sz w:val="24"/>
          <w:szCs w:val="24"/>
        </w:rPr>
        <w:t xml:space="preserve"> (далее - Организация), основной целью которого является установление порядка выявления</w:t>
      </w:r>
      <w:r w:rsidRPr="0052413A">
        <w:rPr>
          <w:rFonts w:ascii="Times New Roman" w:hAnsi="Times New Roman" w:cs="Times New Roman"/>
          <w:sz w:val="24"/>
          <w:szCs w:val="24"/>
        </w:rPr>
        <w:t xml:space="preserve"> и урегулирования конфликтов интересов, возникающих у работников Организации в ходе выполнения ими трудовых обязанностей.</w:t>
      </w:r>
    </w:p>
    <w:p w:rsidR="00685B01" w:rsidRPr="00B10E34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25"/>
      <w:bookmarkEnd w:id="1"/>
      <w:r w:rsidRPr="0052413A">
        <w:rPr>
          <w:rFonts w:ascii="Times New Roman" w:hAnsi="Times New Roman" w:cs="Times New Roman"/>
          <w:sz w:val="24"/>
          <w:szCs w:val="24"/>
        </w:rPr>
        <w:t xml:space="preserve">1.3. Под </w:t>
      </w:r>
      <w:r w:rsidRPr="00B10E34">
        <w:rPr>
          <w:rFonts w:ascii="Times New Roman" w:hAnsi="Times New Roman" w:cs="Times New Roman"/>
          <w:sz w:val="24"/>
          <w:szCs w:val="24"/>
        </w:rPr>
        <w:t xml:space="preserve">конфликтом интересов в настоящем Положении понимается ситуация, </w:t>
      </w:r>
      <w:r w:rsidR="00B10E34" w:rsidRPr="00B10E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 w:rsidR="00B10E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 xml:space="preserve">1.4. Под личной заинтересованностью понимается возможность получения доходов в виде денег, иного имущества, в том числе имущественных прав, услуг имущественного характера, результатов выполненных работ или каких-либо выгод (преимуществ) лицом, указанным в </w:t>
      </w:r>
      <w:hyperlink w:anchor="P25" w:history="1">
        <w:r w:rsidRPr="0052413A">
          <w:rPr>
            <w:rFonts w:ascii="Times New Roman" w:hAnsi="Times New Roman" w:cs="Times New Roman"/>
            <w:sz w:val="24"/>
            <w:szCs w:val="24"/>
          </w:rPr>
          <w:t>п. 1.3</w:t>
        </w:r>
      </w:hyperlink>
      <w:r w:rsidRPr="0052413A">
        <w:rPr>
          <w:rFonts w:ascii="Times New Roman" w:hAnsi="Times New Roman" w:cs="Times New Roman"/>
          <w:sz w:val="24"/>
          <w:szCs w:val="24"/>
        </w:rPr>
        <w:t xml:space="preserve"> настоящего Положения, и (или) состоящими с ним в близком родстве или свойстве лицами (родителями, супругами, детьми, братьями, сестрами, а также братьями, сестрами, родителями, детьми супругов и супругами детей), гражданами или организациями, с которыми лицо, указанное в </w:t>
      </w:r>
      <w:hyperlink w:anchor="P25" w:history="1">
        <w:r w:rsidRPr="0052413A">
          <w:rPr>
            <w:rFonts w:ascii="Times New Roman" w:hAnsi="Times New Roman" w:cs="Times New Roman"/>
            <w:sz w:val="24"/>
            <w:szCs w:val="24"/>
          </w:rPr>
          <w:t>п. 1.3</w:t>
        </w:r>
      </w:hyperlink>
      <w:r w:rsidRPr="0052413A">
        <w:rPr>
          <w:rFonts w:ascii="Times New Roman" w:hAnsi="Times New Roman" w:cs="Times New Roman"/>
          <w:sz w:val="24"/>
          <w:szCs w:val="24"/>
        </w:rPr>
        <w:t xml:space="preserve"> настоящего Положения, и (или) лица, состоящие с ним в близком родстве или свойстве, связаны имущественными, корпоративными или иными близкими отношениями.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1.5. Действие настоящего Положения распространяется на всех лиц, являющихся работниками Организации и находящихся с ней в трудовых отношениях, вне зависимости от занимаемой должности и выполняемых функций, а также на физических лиц, сотрудничающих с Организацией на основе гражданско-правовых договоров.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1.6. Содержание настоящего Положения доводится до сведения всех работников Организации.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2. Основные принципы управления конфликтом интересов</w:t>
      </w:r>
      <w:r w:rsidR="00AA4E88">
        <w:rPr>
          <w:rFonts w:ascii="Times New Roman" w:hAnsi="Times New Roman" w:cs="Times New Roman"/>
          <w:sz w:val="24"/>
          <w:szCs w:val="24"/>
        </w:rPr>
        <w:t xml:space="preserve"> </w:t>
      </w:r>
      <w:r w:rsidRPr="0052413A">
        <w:rPr>
          <w:rFonts w:ascii="Times New Roman" w:hAnsi="Times New Roman" w:cs="Times New Roman"/>
          <w:sz w:val="24"/>
          <w:szCs w:val="24"/>
        </w:rPr>
        <w:t>в Организации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2.1. В основу работы по управлению конфликтом интересов в Организации положены следующие принципы: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lastRenderedPageBreak/>
        <w:t>2.1.1. Обязательность раскрытия сведений о реальном или потенциальном конфликте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 xml:space="preserve">2.1.2. Индивидуальное рассмотрение и оценка </w:t>
      </w:r>
      <w:proofErr w:type="spellStart"/>
      <w:r w:rsidRPr="0052413A">
        <w:rPr>
          <w:rFonts w:ascii="Times New Roman" w:hAnsi="Times New Roman" w:cs="Times New Roman"/>
          <w:sz w:val="24"/>
          <w:szCs w:val="24"/>
        </w:rPr>
        <w:t>репутационных</w:t>
      </w:r>
      <w:proofErr w:type="spellEnd"/>
      <w:r w:rsidRPr="0052413A">
        <w:rPr>
          <w:rFonts w:ascii="Times New Roman" w:hAnsi="Times New Roman" w:cs="Times New Roman"/>
          <w:sz w:val="24"/>
          <w:szCs w:val="24"/>
        </w:rPr>
        <w:t xml:space="preserve"> рисков для Организации при выявлении каждого конфликта интересов и его урегулирование.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2.1.3. Конфиденциальность процесса раскрытия сведений о конфликте интересов и процесса его урегулирования.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2.1.4. Соблюдение баланса интересов Организации и работника при урегулировании конфликта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2.1.5. 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Организацией.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3. Обязанности работников в связи с раскрытием</w:t>
      </w:r>
    </w:p>
    <w:p w:rsidR="00685B01" w:rsidRPr="0052413A" w:rsidRDefault="00685B01" w:rsidP="00AA4E88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и урегулированием конфликта интересов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3.1. В настоящем Положении закреплены следующие обязанности работников в связи с раскрытием и урегулированием конфликта интересов: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3.1.1. При принятии решений по деловым вопросам и выполнении своих трудовых обязанностей руководствоваться интересами Организации без учета своих личных интересов, интересов своих родственников и друзей.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3.1.2. Избегать (по возможности) ситуаций и обстоятельств, которые могут привести к конфликту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3.1.3. Раскрывать возникший (реальный) или потенциальный конфликт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3.1.4. Содействовать урегулированию возникшего конфликта интересов.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 Порядок раскрытия конфликта интересов работником</w:t>
      </w:r>
    </w:p>
    <w:p w:rsidR="00685B01" w:rsidRPr="0052413A" w:rsidRDefault="00685B01" w:rsidP="00AA4E88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организации и порядок его урегулирования, возможные способы</w:t>
      </w:r>
    </w:p>
    <w:p w:rsidR="00685B01" w:rsidRPr="0052413A" w:rsidRDefault="00685B01" w:rsidP="00AA4E88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разрешения возникшего конфликта интересов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4.1. В соответствии с условиями настоящего Положения устанавливаются следующие виды раскрытия конфликта интересов: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4.1.1. Раскрытие сведений о конфликте интересов при приеме на работу.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4.1.2. Раскрытие сведений о конфликте интересов при назначении на новую должность.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4.1.3. Разовое раскрытие сведений по мере возникновения ситуаций конфликта интересов.</w:t>
      </w:r>
    </w:p>
    <w:p w:rsidR="00685B01" w:rsidRPr="00E02826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 xml:space="preserve">4.1.4. </w:t>
      </w:r>
      <w:r w:rsidRPr="00E02826">
        <w:rPr>
          <w:rFonts w:ascii="Times New Roman" w:hAnsi="Times New Roman" w:cs="Times New Roman"/>
          <w:sz w:val="24"/>
          <w:szCs w:val="24"/>
        </w:rPr>
        <w:t>Раскрытие сведений о конфликте интересов в ходе заполнение декларации о конфликте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4.2. Раскрытие сведений о конфликте интересов осуществляется в письменном виде. Допустимо первоначальное раскрытие конфликта интересов в устной форме с последующей фиксацией в письменном виде.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 xml:space="preserve">4.3. Руководителем Организации из числа работников назначается лицо, ответственное за прием сведений о возникающих (имеющихся) конфликтах интересов </w:t>
      </w:r>
      <w:hyperlink w:anchor="P94" w:history="1">
        <w:r w:rsidRPr="0052413A">
          <w:rPr>
            <w:rFonts w:ascii="Times New Roman" w:hAnsi="Times New Roman" w:cs="Times New Roman"/>
            <w:sz w:val="24"/>
            <w:szCs w:val="24"/>
          </w:rPr>
          <w:t>&lt;</w:t>
        </w:r>
        <w:r w:rsidR="00C71C23" w:rsidRPr="0052413A">
          <w:rPr>
            <w:rFonts w:ascii="Times New Roman" w:hAnsi="Times New Roman" w:cs="Times New Roman"/>
            <w:sz w:val="24"/>
            <w:szCs w:val="24"/>
          </w:rPr>
          <w:t>2</w:t>
        </w:r>
        <w:r w:rsidRPr="0052413A">
          <w:rPr>
            <w:rFonts w:ascii="Times New Roman" w:hAnsi="Times New Roman" w:cs="Times New Roman"/>
            <w:sz w:val="24"/>
            <w:szCs w:val="24"/>
          </w:rPr>
          <w:t>&gt;</w:t>
        </w:r>
      </w:hyperlink>
      <w:r w:rsidRPr="0052413A">
        <w:rPr>
          <w:rFonts w:ascii="Times New Roman" w:hAnsi="Times New Roman" w:cs="Times New Roman"/>
          <w:sz w:val="24"/>
          <w:szCs w:val="24"/>
        </w:rPr>
        <w:t>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4.4. В Организации для ряда работников организуется ежегодное заполнение декларации о конфликте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4.5. Форма декларации о конфликте интересов и круг лиц, на которых распространяется требование заполнения декларации конфликта интересов, определяются руководителем Организации.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E3D97">
        <w:rPr>
          <w:rFonts w:ascii="Times New Roman" w:hAnsi="Times New Roman" w:cs="Times New Roman"/>
          <w:sz w:val="24"/>
          <w:szCs w:val="24"/>
        </w:rPr>
        <w:t xml:space="preserve">Рассмотрение представленных </w:t>
      </w:r>
      <w:r w:rsidR="00DF48B1" w:rsidRPr="004E3D97">
        <w:rPr>
          <w:rFonts w:ascii="Times New Roman" w:hAnsi="Times New Roman" w:cs="Times New Roman"/>
          <w:sz w:val="24"/>
          <w:szCs w:val="24"/>
        </w:rPr>
        <w:t>сведений</w:t>
      </w:r>
      <w:r w:rsidRPr="004E3D97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r w:rsidR="00FD4717" w:rsidRPr="004E3D97">
        <w:rPr>
          <w:rFonts w:ascii="Times New Roman" w:hAnsi="Times New Roman" w:cs="Times New Roman"/>
          <w:sz w:val="24"/>
          <w:szCs w:val="24"/>
        </w:rPr>
        <w:t xml:space="preserve">руководителем Организации или </w:t>
      </w:r>
      <w:r w:rsidRPr="004E3D97">
        <w:rPr>
          <w:rFonts w:ascii="Times New Roman" w:hAnsi="Times New Roman" w:cs="Times New Roman"/>
          <w:sz w:val="24"/>
          <w:szCs w:val="24"/>
        </w:rPr>
        <w:t>специально создаваем</w:t>
      </w:r>
      <w:r w:rsidR="00C4592C" w:rsidRPr="004E3D97">
        <w:rPr>
          <w:rFonts w:ascii="Times New Roman" w:hAnsi="Times New Roman" w:cs="Times New Roman"/>
          <w:sz w:val="24"/>
          <w:szCs w:val="24"/>
        </w:rPr>
        <w:t>ой</w:t>
      </w:r>
      <w:r w:rsidRPr="004E3D97">
        <w:rPr>
          <w:rFonts w:ascii="Times New Roman" w:hAnsi="Times New Roman" w:cs="Times New Roman"/>
          <w:sz w:val="24"/>
          <w:szCs w:val="24"/>
        </w:rPr>
        <w:t xml:space="preserve"> для этого </w:t>
      </w:r>
      <w:r w:rsidR="00C4592C" w:rsidRPr="004E3D97">
        <w:rPr>
          <w:rFonts w:ascii="Times New Roman" w:hAnsi="Times New Roman" w:cs="Times New Roman"/>
          <w:sz w:val="24"/>
          <w:szCs w:val="24"/>
        </w:rPr>
        <w:t xml:space="preserve">комиссией </w:t>
      </w:r>
      <w:r w:rsidR="00FD4717" w:rsidRPr="004E3D97">
        <w:rPr>
          <w:rFonts w:ascii="Times New Roman" w:hAnsi="Times New Roman" w:cs="Times New Roman"/>
          <w:sz w:val="24"/>
          <w:szCs w:val="24"/>
        </w:rPr>
        <w:t>Организации</w:t>
      </w:r>
      <w:r w:rsidRPr="004E3D97">
        <w:rPr>
          <w:rFonts w:ascii="Times New Roman" w:hAnsi="Times New Roman" w:cs="Times New Roman"/>
          <w:sz w:val="24"/>
          <w:szCs w:val="24"/>
        </w:rPr>
        <w:t>, в состав которо</w:t>
      </w:r>
      <w:r w:rsidR="00C4592C" w:rsidRPr="004E3D97">
        <w:rPr>
          <w:rFonts w:ascii="Times New Roman" w:hAnsi="Times New Roman" w:cs="Times New Roman"/>
          <w:sz w:val="24"/>
          <w:szCs w:val="24"/>
        </w:rPr>
        <w:t>й</w:t>
      </w:r>
      <w:r w:rsidRPr="004E3D97">
        <w:rPr>
          <w:rFonts w:ascii="Times New Roman" w:hAnsi="Times New Roman" w:cs="Times New Roman"/>
          <w:sz w:val="24"/>
          <w:szCs w:val="24"/>
        </w:rPr>
        <w:t xml:space="preserve"> включаются: </w:t>
      </w:r>
      <w:r w:rsidR="00AA4E88">
        <w:rPr>
          <w:rFonts w:ascii="Times New Roman" w:hAnsi="Times New Roman" w:cs="Times New Roman"/>
          <w:sz w:val="24"/>
          <w:szCs w:val="24"/>
        </w:rPr>
        <w:t>руководитель, заместитель, председатель профсоюзного комитета</w:t>
      </w:r>
      <w:r w:rsidRPr="004E3D97">
        <w:rPr>
          <w:rFonts w:ascii="Times New Roman" w:hAnsi="Times New Roman" w:cs="Times New Roman"/>
          <w:sz w:val="24"/>
          <w:szCs w:val="24"/>
        </w:rPr>
        <w:t>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 xml:space="preserve">4.6. Организация берет на себя обязательство конфиденциального рассмотрения </w:t>
      </w:r>
      <w:r w:rsidRPr="0052413A">
        <w:rPr>
          <w:rFonts w:ascii="Times New Roman" w:hAnsi="Times New Roman" w:cs="Times New Roman"/>
          <w:sz w:val="24"/>
          <w:szCs w:val="24"/>
        </w:rPr>
        <w:lastRenderedPageBreak/>
        <w:t>представленных сведений и урегулирования конфликта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4.7. 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4.8. По результатам проверки поступившей информации должно быть установлено, является или не является возникшая (способная возникнуть) ситуация конфликтом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4.9. Ситуация, не являющаяся конфликтом интересов, не нуждается в специальных способах урегулирования.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4.10. В случае если конфликт интересов имеет место, то могут быть использованы следующие способы его разрешения: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4.10.1. Ограничение доступа работника к конкретной информации, которая может затрагивать личные интересы работника.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4.10.2. Добровольный отказ работника Организации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4.10.3. Пересмотр и изменение функциональных обязанностей работника.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4.10.4. Временное отстранение работника от должности, если его личные интересы входят в противоречие с функциональными обязанностями.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4.10.5. Перевод работника на должность, предусматривающую выполнение функциональных обязанностей, не связанных с конфликтом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4.10.6. Передача работником принадлежащего ему имущества, являющегося основой возникновения конфликта интересов, в доверительное управление.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4.10.7. Отказ работника от выгоды, явившейся причиной возникновения конфликта интересов.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4.10.8. Увольнение работника из Организации по инициативе работника.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4.10.9. Увольнение работника по инициативе работодателя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4.11.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Организации.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 xml:space="preserve">4.12. В случае совершения работником умышленных действий, приведших к возникновению конфликта интересов, к данному работнику могут быть применены дисциплинарные взыскания, предусмотренные Трудовым </w:t>
      </w:r>
      <w:hyperlink r:id="rId7" w:history="1">
        <w:r w:rsidRPr="0052413A">
          <w:rPr>
            <w:rFonts w:ascii="Times New Roman" w:hAnsi="Times New Roman" w:cs="Times New Roman"/>
            <w:sz w:val="24"/>
            <w:szCs w:val="24"/>
          </w:rPr>
          <w:t>кодексом</w:t>
        </w:r>
      </w:hyperlink>
      <w:r w:rsidRPr="0052413A">
        <w:rPr>
          <w:rFonts w:ascii="Times New Roman" w:hAnsi="Times New Roman" w:cs="Times New Roman"/>
          <w:sz w:val="24"/>
          <w:szCs w:val="24"/>
        </w:rPr>
        <w:t xml:space="preserve"> Российской Федерации </w:t>
      </w:r>
      <w:hyperlink w:anchor="P95" w:history="1">
        <w:r w:rsidRPr="0052413A">
          <w:rPr>
            <w:rFonts w:ascii="Times New Roman" w:hAnsi="Times New Roman" w:cs="Times New Roman"/>
            <w:sz w:val="24"/>
            <w:szCs w:val="24"/>
          </w:rPr>
          <w:t>&lt;</w:t>
        </w:r>
        <w:r w:rsidR="00C71C23" w:rsidRPr="0052413A">
          <w:rPr>
            <w:rFonts w:ascii="Times New Roman" w:hAnsi="Times New Roman" w:cs="Times New Roman"/>
            <w:sz w:val="24"/>
            <w:szCs w:val="24"/>
          </w:rPr>
          <w:t>3</w:t>
        </w:r>
        <w:r w:rsidRPr="0052413A">
          <w:rPr>
            <w:rFonts w:ascii="Times New Roman" w:hAnsi="Times New Roman" w:cs="Times New Roman"/>
            <w:sz w:val="24"/>
            <w:szCs w:val="24"/>
          </w:rPr>
          <w:t>&gt;</w:t>
        </w:r>
      </w:hyperlink>
      <w:r w:rsidRPr="0052413A">
        <w:rPr>
          <w:rFonts w:ascii="Times New Roman" w:hAnsi="Times New Roman" w:cs="Times New Roman"/>
          <w:sz w:val="24"/>
          <w:szCs w:val="24"/>
        </w:rPr>
        <w:t>.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5. Заключительные положения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5.1. Настоящее Положение утверждается решением Организации и вступает в силу с момента его утверждения.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 xml:space="preserve">5.2. Решение о внесении изменений или дополнений в настоящее Положение принимается решением </w:t>
      </w:r>
      <w:r w:rsidR="00AA4E88">
        <w:rPr>
          <w:rFonts w:ascii="Times New Roman" w:hAnsi="Times New Roman" w:cs="Times New Roman"/>
          <w:sz w:val="24"/>
          <w:szCs w:val="24"/>
        </w:rPr>
        <w:t>собрания трудового коллектива</w:t>
      </w:r>
      <w:r w:rsidRPr="0052413A">
        <w:rPr>
          <w:rFonts w:ascii="Times New Roman" w:hAnsi="Times New Roman" w:cs="Times New Roman"/>
          <w:sz w:val="24"/>
          <w:szCs w:val="24"/>
        </w:rPr>
        <w:t xml:space="preserve"> Организации.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5.3. Настоящее Положение действует до принятия нового Положения или отмены настоящего Положения.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2413A">
        <w:rPr>
          <w:rFonts w:ascii="Times New Roman" w:hAnsi="Times New Roman" w:cs="Times New Roman"/>
          <w:sz w:val="24"/>
          <w:szCs w:val="24"/>
        </w:rPr>
        <w:t>Информация для сведения: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92"/>
      <w:bookmarkStart w:id="3" w:name="P93"/>
      <w:bookmarkEnd w:id="2"/>
      <w:bookmarkEnd w:id="3"/>
      <w:r w:rsidRPr="0052413A">
        <w:rPr>
          <w:rFonts w:ascii="Times New Roman" w:hAnsi="Times New Roman" w:cs="Times New Roman"/>
          <w:sz w:val="24"/>
          <w:szCs w:val="24"/>
        </w:rPr>
        <w:t>&lt;</w:t>
      </w:r>
      <w:r w:rsidR="00C71C23" w:rsidRPr="0052413A">
        <w:rPr>
          <w:rFonts w:ascii="Times New Roman" w:hAnsi="Times New Roman" w:cs="Times New Roman"/>
          <w:sz w:val="24"/>
          <w:szCs w:val="24"/>
        </w:rPr>
        <w:t>1</w:t>
      </w:r>
      <w:r w:rsidRPr="0052413A">
        <w:rPr>
          <w:rFonts w:ascii="Times New Roman" w:hAnsi="Times New Roman" w:cs="Times New Roman"/>
          <w:sz w:val="24"/>
          <w:szCs w:val="24"/>
        </w:rPr>
        <w:t xml:space="preserve">&gt; Особенности нормативного правового регулирования в сфере предотвращения, выявления и урегулирования конфликта интересов в организации установлены </w:t>
      </w:r>
      <w:hyperlink r:id="rId8" w:history="1">
        <w:r w:rsidRPr="0052413A">
          <w:rPr>
            <w:rFonts w:ascii="Times New Roman" w:hAnsi="Times New Roman" w:cs="Times New Roman"/>
            <w:sz w:val="24"/>
            <w:szCs w:val="24"/>
          </w:rPr>
          <w:t>п. 4.1</w:t>
        </w:r>
      </w:hyperlink>
      <w:r w:rsidRPr="0052413A">
        <w:rPr>
          <w:rFonts w:ascii="Times New Roman" w:hAnsi="Times New Roman" w:cs="Times New Roman"/>
          <w:sz w:val="24"/>
          <w:szCs w:val="24"/>
        </w:rPr>
        <w:t xml:space="preserve"> Методических рекомендаций по разработке и принятию организациями мер по предупреждению и противодействию коррупции.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" w:name="P94"/>
      <w:bookmarkEnd w:id="4"/>
      <w:r w:rsidRPr="0052413A">
        <w:rPr>
          <w:rFonts w:ascii="Times New Roman" w:hAnsi="Times New Roman" w:cs="Times New Roman"/>
          <w:sz w:val="24"/>
          <w:szCs w:val="24"/>
        </w:rPr>
        <w:lastRenderedPageBreak/>
        <w:t>&lt;</w:t>
      </w:r>
      <w:r w:rsidR="00C71C23" w:rsidRPr="0052413A">
        <w:rPr>
          <w:rFonts w:ascii="Times New Roman" w:hAnsi="Times New Roman" w:cs="Times New Roman"/>
          <w:sz w:val="24"/>
          <w:szCs w:val="24"/>
        </w:rPr>
        <w:t>2</w:t>
      </w:r>
      <w:r w:rsidRPr="0052413A">
        <w:rPr>
          <w:rFonts w:ascii="Times New Roman" w:hAnsi="Times New Roman" w:cs="Times New Roman"/>
          <w:sz w:val="24"/>
          <w:szCs w:val="24"/>
        </w:rPr>
        <w:t xml:space="preserve">&gt; Таким лицом может быть непосредственный начальник работника, сотрудник кадровой службы, лицо, ответственное за противодействие коррупции, иные лица. Рассмотрение полученной информации целесообразно проводить коллегиально: в обсуждении могут принять участие упомянутые выше лица, представитель юридического подразделения, руководитель более высокого звена и т.д. (см. </w:t>
      </w:r>
      <w:hyperlink r:id="rId9" w:history="1">
        <w:r w:rsidRPr="0052413A">
          <w:rPr>
            <w:rFonts w:ascii="Times New Roman" w:hAnsi="Times New Roman" w:cs="Times New Roman"/>
            <w:sz w:val="24"/>
            <w:szCs w:val="24"/>
          </w:rPr>
          <w:t>п. 4.2</w:t>
        </w:r>
      </w:hyperlink>
      <w:r w:rsidRPr="0052413A">
        <w:rPr>
          <w:rFonts w:ascii="Times New Roman" w:hAnsi="Times New Roman" w:cs="Times New Roman"/>
          <w:sz w:val="24"/>
          <w:szCs w:val="24"/>
        </w:rPr>
        <w:t xml:space="preserve"> Методических рекомендаций по разработке и принятию организациями мер по предупреждению и противодействию коррупции, утвержденных Минтрудом России 08.11.2013).</w:t>
      </w:r>
    </w:p>
    <w:p w:rsidR="00685B01" w:rsidRPr="0052413A" w:rsidRDefault="00685B01" w:rsidP="00AA4E8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5" w:name="P95"/>
      <w:bookmarkEnd w:id="5"/>
      <w:r w:rsidRPr="0052413A">
        <w:rPr>
          <w:rFonts w:ascii="Times New Roman" w:hAnsi="Times New Roman" w:cs="Times New Roman"/>
          <w:sz w:val="24"/>
          <w:szCs w:val="24"/>
        </w:rPr>
        <w:t>&lt;</w:t>
      </w:r>
      <w:r w:rsidR="00C71C23" w:rsidRPr="0052413A">
        <w:rPr>
          <w:rFonts w:ascii="Times New Roman" w:hAnsi="Times New Roman" w:cs="Times New Roman"/>
          <w:sz w:val="24"/>
          <w:szCs w:val="24"/>
        </w:rPr>
        <w:t>3</w:t>
      </w:r>
      <w:r w:rsidRPr="0052413A">
        <w:rPr>
          <w:rFonts w:ascii="Times New Roman" w:hAnsi="Times New Roman" w:cs="Times New Roman"/>
          <w:sz w:val="24"/>
          <w:szCs w:val="24"/>
        </w:rPr>
        <w:t xml:space="preserve">&gt; См. </w:t>
      </w:r>
      <w:hyperlink r:id="rId10" w:history="1">
        <w:r w:rsidRPr="0052413A">
          <w:rPr>
            <w:rFonts w:ascii="Times New Roman" w:hAnsi="Times New Roman" w:cs="Times New Roman"/>
            <w:sz w:val="24"/>
            <w:szCs w:val="24"/>
          </w:rPr>
          <w:t>ст. 192</w:t>
        </w:r>
      </w:hyperlink>
      <w:r w:rsidRPr="0052413A">
        <w:rPr>
          <w:rFonts w:ascii="Times New Roman" w:hAnsi="Times New Roman" w:cs="Times New Roman"/>
          <w:sz w:val="24"/>
          <w:szCs w:val="24"/>
        </w:rPr>
        <w:t xml:space="preserve"> Трудового кодекса Российской Федерации.</w:t>
      </w: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 w:rsidP="00AA4E88">
      <w:pPr>
        <w:pStyle w:val="ConsPlusNormal"/>
        <w:pBdr>
          <w:top w:val="single" w:sz="6" w:space="0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>
      <w:pPr>
        <w:rPr>
          <w:rFonts w:ascii="Times New Roman" w:hAnsi="Times New Roman"/>
          <w:sz w:val="24"/>
          <w:szCs w:val="24"/>
        </w:rPr>
      </w:pPr>
    </w:p>
    <w:sectPr w:rsidR="00685B01" w:rsidRPr="0052413A" w:rsidSect="008713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B01"/>
    <w:rsid w:val="004E3D97"/>
    <w:rsid w:val="004E45C0"/>
    <w:rsid w:val="0052413A"/>
    <w:rsid w:val="005B6424"/>
    <w:rsid w:val="00647262"/>
    <w:rsid w:val="00685B01"/>
    <w:rsid w:val="008C1F3D"/>
    <w:rsid w:val="009632F2"/>
    <w:rsid w:val="00971A39"/>
    <w:rsid w:val="00AA4E88"/>
    <w:rsid w:val="00B10E34"/>
    <w:rsid w:val="00BD3038"/>
    <w:rsid w:val="00BD3C1D"/>
    <w:rsid w:val="00C3611C"/>
    <w:rsid w:val="00C4592C"/>
    <w:rsid w:val="00C71C23"/>
    <w:rsid w:val="00DE25BD"/>
    <w:rsid w:val="00DF48B1"/>
    <w:rsid w:val="00E02826"/>
    <w:rsid w:val="00FD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552AC"/>
  <w15:docId w15:val="{79FC00AA-F489-4D49-997C-B86FCA6E2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413A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5B0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685B0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685B0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ody Text"/>
    <w:basedOn w:val="a"/>
    <w:link w:val="a4"/>
    <w:uiPriority w:val="1"/>
    <w:qFormat/>
    <w:rsid w:val="00AA4E88"/>
    <w:pPr>
      <w:widowControl w:val="0"/>
      <w:autoSpaceDE w:val="0"/>
      <w:autoSpaceDN w:val="0"/>
      <w:spacing w:after="0" w:line="240" w:lineRule="auto"/>
      <w:ind w:left="678" w:firstLine="707"/>
      <w:jc w:val="both"/>
    </w:pPr>
    <w:rPr>
      <w:rFonts w:ascii="Times New Roman" w:eastAsia="Times New Roman" w:hAnsi="Times New Roman"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AA4E88"/>
    <w:rPr>
      <w:rFonts w:ascii="Times New Roman" w:eastAsia="Times New Roman" w:hAnsi="Times New Roman" w:cs="Times New Roman"/>
      <w:sz w:val="27"/>
      <w:szCs w:val="27"/>
    </w:rPr>
  </w:style>
  <w:style w:type="table" w:styleId="a5">
    <w:name w:val="Table Grid"/>
    <w:basedOn w:val="a1"/>
    <w:uiPriority w:val="39"/>
    <w:rsid w:val="00AA4E88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B10E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82CD5B21DC56803BD659313D4E9CFEE0B9055B99B6E09D6DE00D340295952BA2A80FC4BE534C906D32E7DAA54D4DF0C92F70167C6263122u9R6M" TargetMode="External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582CD5B21DC56803BD659313D4E9CFEE099559B3936909D6DE00D340295952BA3880A447E432DF04D03B2BFB11u8R9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82CD5B21DC56803BD659313D4E9CFEE0B9055B99B6E09D6DE00D340295952BA3880A447E432DF04D03B2BFB11u8R9M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582CD5B21DC56803BD659313D4E9CFEE099451BA916909D6DE00D340295952BA2A80FC43E53F9554957024FA169FD30C8AEB0067uDR0M" TargetMode="External"/><Relationship Id="rId15" Type="http://schemas.openxmlformats.org/officeDocument/2006/relationships/customXml" Target="../customXml/item3.xml"/><Relationship Id="rId10" Type="http://schemas.openxmlformats.org/officeDocument/2006/relationships/hyperlink" Target="consultantplus://offline/ref=582CD5B21DC56803BD659313D4E9CFEE099559B3936909D6DE00D340295952BA2A80FC4BE535C00DD22E7DAA54D4DF0C92F70167C6263122u9R6M" TargetMode="External"/><Relationship Id="rId4" Type="http://schemas.openxmlformats.org/officeDocument/2006/relationships/image" Target="media/image1.jpg"/><Relationship Id="rId9" Type="http://schemas.openxmlformats.org/officeDocument/2006/relationships/hyperlink" Target="consultantplus://offline/ref=582CD5B21DC56803BD659313D4E9CFEE0B9055B99B6E09D6DE00D340295952BA2A80FC4BE534C803D12E7DAA54D4DF0C92F70167C6263122u9R6M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308B3E9-240E-403F-ACF5-92AA8855BC74}"/>
</file>

<file path=customXml/itemProps2.xml><?xml version="1.0" encoding="utf-8"?>
<ds:datastoreItem xmlns:ds="http://schemas.openxmlformats.org/officeDocument/2006/customXml" ds:itemID="{5A8C4644-CDA1-4ECE-8CC6-4394CAE2BB00}"/>
</file>

<file path=customXml/itemProps3.xml><?xml version="1.0" encoding="utf-8"?>
<ds:datastoreItem xmlns:ds="http://schemas.openxmlformats.org/officeDocument/2006/customXml" ds:itemID="{1DEE81E1-65D3-4355-87D9-6503DBFE23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1509</Words>
  <Characters>8602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GRIG</cp:lastModifiedBy>
  <cp:revision>4</cp:revision>
  <cp:lastPrinted>2022-12-13T07:04:00Z</cp:lastPrinted>
  <dcterms:created xsi:type="dcterms:W3CDTF">2021-11-15T10:10:00Z</dcterms:created>
  <dcterms:modified xsi:type="dcterms:W3CDTF">2023-01-26T17:42:00Z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