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02" w:rsidRDefault="00CB5802" w:rsidP="00CB5802">
      <w:pPr>
        <w:tabs>
          <w:tab w:val="left" w:pos="6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 приказу от 03.06.2026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№ 18-од</w:t>
      </w: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5802" w:rsidRDefault="00CB5802" w:rsidP="00CB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ПОЛОЖЕНИЕО О КОМИССИИ</w:t>
      </w:r>
    </w:p>
    <w:p w:rsidR="00CB5802" w:rsidRDefault="00CB5802" w:rsidP="00CB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Параньгинский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детский сад №5 «Ласточка»</w:t>
      </w:r>
    </w:p>
    <w:p w:rsidR="00CB5802" w:rsidRDefault="00CB5802" w:rsidP="00CB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5802" w:rsidRDefault="00CB5802" w:rsidP="00CB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1.Основные положения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 Настоящее положение о приемочной комиссии (далее - Положение) регламентирует функции, порядок организации работы комиссии, создаваемой для приемки поставленных товаров, выполненных работ, оказанных услуг, результатов отдельного этапа исполнения контракта для нужд  МБДОУ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Параньгинский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детский сад №5 «Ласточка» (далее - Заказчик).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1.2.Настоящее положение определяет структуру, функции и состав приемочной комиссии  МБДОУ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Параньгинский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детский сад №5 «Ласточка»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1.3. Состав приемочной комиссии утверждается приказом руководителя Управления.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1.4. Приемочная комиссия Заказчика (далее - Комиссия) является коллегиальным органом, уполномоченным на приемку поставленных товаров, выполненных работ, оказанных услуг, результатов отдельного этапа исполнения контрактов.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1.5.Комиссия в своей деятельности руководствуется Гражданским кодексом Российской Федерации, Федеральным законом от 05.04.2013 № 44-ФЗ «О контрактной системе в сфере закупок товаров, работ, услуг для обеспечения государственных и муниципальных нужд» (далее - Закон № 44-ФЗ), иными федеральными законами и принятыми в соответствии с ними нормативными правовыми актами, настоящим Положением и иными внутренними актами Заказчика.</w:t>
      </w:r>
      <w:proofErr w:type="gramEnd"/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Цели создания комиссии</w:t>
      </w:r>
    </w:p>
    <w:p w:rsidR="00CB5802" w:rsidRDefault="00CB5802" w:rsidP="00CB5802">
      <w:pPr>
        <w:spacing w:after="0"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 Целями создания приемочной комиссии являются: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контрольза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соответствиемпоставки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товаров, выполнения работ и оказания услуг (далее – ТРУ),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осуществляемых по контрактам, </w:t>
      </w:r>
      <w:r>
        <w:rPr>
          <w:rFonts w:ascii="Times New Roman" w:eastAsia="Times New Roman" w:hAnsi="Times New Roman" w:cs="Times New Roman"/>
          <w:sz w:val="28"/>
          <w:szCs w:val="28"/>
        </w:rPr>
        <w:t>требованиям,  указанным в нормативно-технической документации и  сопроводительных документах;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-обеспечение соответствия качества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поставляемыхТРУ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требованиям контракта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 защита Заказчика от действий недобросовестных поставщиков;</w:t>
      </w:r>
    </w:p>
    <w:p w:rsidR="00CB5802" w:rsidRDefault="00CB5802" w:rsidP="00CB5802">
      <w:pPr>
        <w:widowControl w:val="0"/>
        <w:tabs>
          <w:tab w:val="left" w:pos="0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-содействие 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предотвращении злоупотреблений при приемке товаров, работ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 услуг.</w:t>
      </w:r>
    </w:p>
    <w:p w:rsidR="00CB5802" w:rsidRDefault="00CB5802" w:rsidP="00CB5802">
      <w:pPr>
        <w:widowControl w:val="0"/>
        <w:numPr>
          <w:ilvl w:val="1"/>
          <w:numId w:val="1"/>
        </w:numPr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достижения целей, указанных в пункте 2.1 настоящего Положения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выполняются следующие задачи: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проверка  соответствия  поставляемых  товаров, работ и услуг  по качеству, количеству, ассортименту и комплектности требованиям, установленным контрактом и сопроводительными документами;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проведение экспертной оценки на соответствие поставляемых ТРУ требованиям, установленным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законодательством Российской Федерации,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контрактом и указанным в нормативно-технической документации, сопроводительных документах, удостоверяющих качество товаров, работ и услуг  и  образцу, макету или изображению товаров в трехмерном измерении (в случае, если в документации о закупке содержалось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требование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 соответствии поставляемых товаров образцу, макету или изображению товаров) (далее по тексту – установленным требованиям).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spacing w:after="0" w:line="288" w:lineRule="auto"/>
        <w:ind w:left="226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3.Состав и организация работы приемочной комиссии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 В состав Комиссии входят председатель, члены Комиссии и секретарь Комиссии. Численный состав Комиссии - не менее пяти человек. Общее количество членов Комиссии не может быть четным.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Членами Комиссии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не могут быть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лица, лично заинтересованные в результатах исполнения контракта или отдельного этапа контракта. К таким лицам относятся: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лица, подавшие заявку на участие в определении поставщика;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лица, на которых способны оказывать влияние сотрудники поставщика (исполнителя, подрядчика) или их органы управления;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лица, являющиеся сотрудниками, собственниками, членами органов управления, кредиторами поставщика (исполнителя, подрядчика);</w:t>
      </w:r>
      <w:proofErr w:type="gramEnd"/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лица, состоящие в браке с руководителем поставщика (подрядчика, исполнителя) либо являющиеся его близкими родственниками, усыновителями, усыновленными.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выявления в составе Комиссии указанных лиц Заказчик незамедлительно заменяет их другими лицами, которые соответствуют требованиям, предъявляемым к членам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Член Комиссии, обнаруживший в процессе работы Комиссии свою личную заинтересованность в результатах исполнения контракта, должен незамедлительно сделать заявление об этом председателю Комиссии,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который в таком случае обязан донести до руководителя Заказчика информацию о необходимости замены члена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Личная заинтересованность заключается в возможности получения членом Комиссии доходов в виде денег, ценностей, иного имущества, в том числе имущественных прав, или услуг имущественного характера, а также иной выгоды для себя или третьих лиц. Заказчики при осуществлении закупок применяют конкурентные способы определения поставщиков (подрядчиков, исполнителей) (далее - конкурентные способы) или осуществляют закупки у единственного поставщика (подрядчика, исполнителя). Конкурентные способы могут быть открытыми и закрытыми. При открытом конкурентном способе информация о закупке сообщается заказчиком неограниченному кругу лиц путем размещения в единой информационной системе извещения об осуществлении закупки. При закрытом конкурентном способе информация о закупке сообщается путем направления приглашений принять участие в определении поставщика (подрядчика, исполнителя) (далее - приглашение) ограниченному кругу лиц, которые способны осуществить поставки товаров, выполнение работ, оказание услуг, являющихся объектами закупок.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Конкурентными способами являются: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провести открытый электронный конкурс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конкурсы (открытый конкурс в электронной форме (далее - электронный конкурс), закрытый конкурс, закрытый конкурс в электронной форме (далее - закрытый электронный конкурс);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провести открытый электронный аукцион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аукционы (открытый аукцион в электронной форме (далее - электронный аукцион), закрытый аукцион, закрытый аукцион в электронной форме (далее - закрытый электронный аукцион);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Когда можно проводить запрос котировок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запрос котировок в электронной форме (далее - электронный запрос котировок).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Для целей настоящего Федерального закона, электронный конкурс, электронный аукцион, электронный запрос котировок, закупка, осуществляемая в соответствии с </w:t>
      </w:r>
      <w:hyperlink r:id="rId5" w:anchor="dst1949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частью 12 статьи 93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Федерального закона, считаются также электронными процедурами, а закрытый электронный конкурс, закрытый электронный аукцион - закрытыми электронными процедурами.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 Победителем конкурса признается участник закупки, который предложил лучшие условия исполнения контракта и заявка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участие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закупке которого соответствует требованиям, установленным в извещении об осуществлении закупки, документации о закупке (в случае, если настоящим Федеральным законом предусмотрена документация о закупке).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Победителем аукциона признается участник закупки, заявка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участие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закупке которого соответствует требованиям, установленным в извещении об осуществлении закупки, документации о закупке (в случае, если настоящим Федеральным законом предусмотрена документация о закупке), и который предложил по результатам проведения процедуры подачи предложений о цене контракта или о сумме цен единиц товара, работы, услуги (в случае, предусмотренном </w:t>
      </w:r>
      <w:hyperlink r:id="rId6" w:anchor="dst1178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частью 24 статьи 22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 настоящего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Федерального закона) наиболее низкую цену контракта, наименьшую сумму цен таких единиц либо в случае, предусмотренном </w:t>
      </w:r>
      <w:hyperlink r:id="rId7" w:anchor="dst2577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пунктом 9 части 3 статьи 49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Федерального закона, - наиболее высокий размер платы, подлежащей внесению участником закупки за заключение контракта.</w:t>
      </w:r>
      <w:proofErr w:type="gramEnd"/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Заказчик, за исключением случаев осуществления закупки товаров, работ, услуг путем проведения электронного запроса котировок либо закупки у единственного поставщика (подрядчика, исполнителя), обязан осуществлять закупки товаров, работ, услуг, включенных в </w:t>
      </w:r>
      <w:hyperlink r:id="rId8" w:anchor="dst100009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перечень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, установленный Правительством Российской Федерации, либо в дополнительный перечень, установленный высшим исполнительным органом субъекта Российской Федерации при осуществлении закупок товаров, работ, услуг для обеспечения нужд субъекта Российской Федерации путем проведения аукционов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 Заказчик вправе осуществлять закупки товаров, работ, услуг, не включенных в перечни, предусмотренные </w:t>
      </w:r>
      <w:hyperlink r:id="rId9" w:anchor="dst2119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частью 6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настоящей статьи, путем проведения аукционов.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Каковы особенности оценки заявок при закупке услуг по организации отдыха детей и их оздоровления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Закупки услуг по организации отдыха детей и их оздоровления не осуществляются путем проведения аукционов.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Победителем запроса котировок признается участник закупки, заявка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участие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закупке которого соответствует требованиям, установленным в извещении об осуществлении закупки, и который предложил наиболее низкую цену контракта, наименьшую сумму цен единиц товаров, работ,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услуг (в случае, предусмотренном </w:t>
      </w:r>
      <w:hyperlink r:id="rId10" w:anchor="dst1178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частью 24 статьи 22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Федерального закона).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провести электронный запрос котировок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 Заказчик вправе проводить в соответствии с настоящим Федеральным законом электронный запрос котировок: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в случае, если при осуществлении закупки начальная (максимальная) цена контракта не превышает десять миллионов рублей. Правительство Российской Федерации вправе принять решение об увеличении начальной (максимальной) цены контракта в целях закупки отдельных наименований медицинских изделий;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независимо от начальной (максимальной) цены контракта, предусмотренной </w:t>
      </w:r>
      <w:hyperlink r:id="rId11" w:anchor="dst2124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пунктом 1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настоящей части, в случае осуществления: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5) закупок товаров, работ, услуг, осуществляемых: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заказчиками за счет средств, предоставленных из федерального бюджета в рамках договоров (соглашений) о предоставлении субсидий или бюджетных инвестиций, заключенных в соответствии с бюджетным законодательством Российской Федерации и содержащих условие о применении закрытых конкурентных способов при осуществлении закупок за счет указанных средств;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заказчиками за счет средств, предоставленных из бюджетов бюджетной системы Российской Федерации в рамках договоров (соглашений) о предоставлении субсидий или бюджетных инвестиций, заключенных в соответствии с бюджетным законодательством Российской Федерации с заказчиками, указанными в </w:t>
      </w:r>
      <w:hyperlink r:id="rId12" w:anchor="dst12305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подпунктах "а"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и </w:t>
      </w:r>
      <w:hyperlink r:id="rId13" w:anchor="dst12306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"б"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пункта;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государственными, муниципальными бюджетными учреждениями, государственными, муниципальными автономными учреждениями, государственными, муниципальными унитарными предприятиями или иными юридическими лицами от лица заказчиков, указанных в </w:t>
      </w:r>
      <w:hyperlink r:id="rId14" w:anchor="dst12305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подпунктах "а"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и </w:t>
      </w:r>
      <w:hyperlink r:id="rId15" w:anchor="dst12306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"б"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пункта, в пределах переданных полномочий в случае, предусмотренном </w:t>
      </w:r>
      <w:hyperlink r:id="rId16" w:anchor="dst1084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частью 6 статьи 15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 настоящего Федерального закона;</w:t>
      </w:r>
    </w:p>
    <w:p w:rsidR="00CB5802" w:rsidRDefault="00CB5802" w:rsidP="00CB580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5802" w:rsidRDefault="00CB5802" w:rsidP="00CB5802">
      <w:pPr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4.Функциональные обязанности и регламент работы                                                                 приемочной комиссии</w:t>
      </w:r>
    </w:p>
    <w:p w:rsidR="00CB5802" w:rsidRDefault="00CB5802" w:rsidP="00CB5802">
      <w:pPr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>
        <w:rPr>
          <w:rFonts w:ascii="Times New Roman" w:eastAsia="Times New Roman" w:hAnsi="Times New Roman" w:cs="Times New Roman"/>
          <w:sz w:val="28"/>
          <w:szCs w:val="28"/>
        </w:rPr>
        <w:t>Функциями Комиссии являются: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проведение экспертизы для проверки предоставленных поставщиком (подрядчиком, исполнителем) результатов исполнения в части их соответствия условиям контракта;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анализа документов и сведений, предоставленных поставщиком, на предмет соответствия результатов исполнения количеству и качеству, ассортименту, сроку годности, утвержденным образцам и формам изготовления, иным требованиям контракта, а также на предмет их соответствия требованиям законодательства Российской Федерации;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доведение до сведения контрактной службы Заказчика информации о необходимости направления поставщику (подрядчику, исполнителю) уведомлений или запросов о разъяснениях по предоставленным результатам исполнения, документам и сведениям;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оформление и подписание документа о приемке либо подготовка мотивированного отказа от приемки результатов исполнения контракта, отдельного этапа исполнения контракта.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4.2. 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Председатель приемочной комиссии: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7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осуществляет общее руководство работой Комиссии;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7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назначает время и место проведения заседания;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7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ведет заседание Комиссии;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7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определяет порядок рассмотрения обсуждаемых вопросов;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left="709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выносит на обсуждение вопрос о привлечении к работе Комиссии экспертов в случаях, предусмотренных Законом № 44-ФЗ, а также когда это необходимо в связи со спецификой результатов исполнения контракта;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left="709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направляет в ответственное подразделение Заказчика запрос о подготовке и выдаче каждому члену Комиссии усиленной квалифицированной электронной подписи (далее - электронная подпись);</w:t>
      </w:r>
    </w:p>
    <w:p w:rsidR="00CB5802" w:rsidRDefault="00CB5802" w:rsidP="00CB5802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осуществляет иные действия, необходимые для выполнения Комиссией своих функций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Члены Комиссии имеют право: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знакомиться со всеми представленными в ходе приемки результатов исполнения контракта документами и материалами;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выступать по вопросам повестки дня на заседании Комиссии и проверять правильность оформления протоколов, решений и иных документов;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обращаться к председателю Комиссии с предложениями, касающимися организации работы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4.4.. 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Члены Комиссии обязаны: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законодательство Российской Федерации;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лично присутствовать на заседаниях Комиссии;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подписывать оформляемые в ходе заседаний Комиссии протоколы и решения;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принимать решения по вопросам, относящимся к компетенции Комиссии;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обеспечивать конфиденциальность информации, содержащейся в заявках участников и иных документах, в соответствии с законодательством РФ;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незамедлительно сообщать Заказчику о фактах, препятствующих участию в работе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.5. 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Секретарь Комиссии выполняет следующие функции: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осуществляет подготовку заседаний Комиссии, в том числе сбор и оформление необходимых сведений, направление уведомлений;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своевременно уведомляет членов Комиссии о месте, дате и времени проведения заседания;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информирует членов Комиссии по всем вопросам, относящимся к их функциям;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ведет протоколы, оформляет решения в ходе работы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ind w:left="3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widowControl w:val="0"/>
        <w:tabs>
          <w:tab w:val="left" w:pos="204"/>
          <w:tab w:val="left" w:pos="1276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5.Порядок осуществления работы приемочной комиссии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5.1. Члены Комиссии должны быть уведомлены о месте, дате и времени проведения заседания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чем за два рабочих дня.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5.2. Комиссию возглавляет председатель Комиссии.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5.3. Комиссия правомочна принимать решение, если в заседании участвуют не менее 50% общего числа ее членов.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5.4.Делегирование членами Комиссии своих полномочий иным лицам (в том числе на основании доверенности) не допускается.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5.5. Приемка результатов исполнения контракта, отдельного этапа контракта осуществляется в порядке и в сроки, установленные контрактом.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5.6. Решение Комиссии принять поставленный товар, выполненную работу, оказанные услуги либо результаты отдельного этапа исполнения контракта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оформляется документом о приемке в порядке и в сроки, которые установлены в контракте. Документ о приемке подписывается всеми членами Комиссии и утверждается Заказчиком.</w:t>
      </w:r>
    </w:p>
    <w:p w:rsidR="00CB5802" w:rsidRPr="00CB5802" w:rsidRDefault="00CB5802" w:rsidP="00CB5802">
      <w:pPr>
        <w:tabs>
          <w:tab w:val="left" w:pos="567"/>
          <w:tab w:val="left" w:pos="926"/>
        </w:tabs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омиссия по осуществлению закупок обязана отстранить участника закупки от участия в определении поставщика (подрядчика, исполнителя) в любой момент не позднее даты подведения итогов определения поставщика (подрядчика, исполнителя), если обнаружит, что участник закупки не соответствует требованиям, установленным в соответствии с частью 1, а также частями 1.1, 2 и 2.1 (в случае установления таких требований) настоящей статьи, и (или) предоставил недостоверную информацию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 своем соответствии таким требованиям.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Заказчик обязан отказаться от заключения контракта с участником закупки, если после подведения итогов определения поставщика (подрядчика, исполнителя) и до заключения в соответствии с настоящим Федеральным законом контракта обнаружит, что участник закупки нс соответствует требованиям, установленным в соответствии с частью 1, а также частями 1.1, 2 и 2.1 (в случае установления таких требований) настоящей статьи, и (или) предоставил недостоверную информацию 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своем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соответствии таким требованиям либо недостоверную информацию и (или) документы, содержащиеся в заявке на участие в закупке.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Мотивированный отказ подписать документ о приемке оформляется в письменном виде и направляется поставщику (подрядчику, исполнителю) в порядке и сроки, установленные в контракте для оформления документа о приемке. В мотивированный отказ подписать документ о приемке обязательно включаются причины такого отказа.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контракт заключен по результатам проведения электронных процедур действует следующий порядок. Не позднее 20 рабочих дней, следующих за днем поступления Заказчику в Единой информационной системе в сфере закупок (далее - ЕИС) подписанного поставщиком (подрядчиком, исполнителем) документа о приемке: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члены Комиссии подписывают электронными подписями поступивший документ о приемке или формируют с использованием ЕИС и подписывают электронными подписями мотивированный отказ от его подписания с включением в него причин такого отказа.</w:t>
      </w:r>
    </w:p>
    <w:p w:rsidR="00CB5802" w:rsidRDefault="00CB5802" w:rsidP="00CB580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Заказчик после членов Комиссии подписывает документ о приемке или мотивированный отказ от его подписания электронной подписью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лица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меющего право действовать от имени Заказчика, и размещает его в ЕИС.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Поставщик (подрядчик, исполнитель) после получения мотивированного отказа от подписания документа о приемке вправе устранить обстоятельства, послужившие причинами для отказа, и заново направить Заказчику документ о приемке в порядке, предусмотренном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13 ст. 94 Закона № 44-ФЗ.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Датой приемки поставленного товара (выполненной работы, оказанной услуги) считается дата размещения в ЕИС документа о приемке, подписанного Заказчиком.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5.7. Если Заказчик установил требование об обеспечении гарантийных обязательств, документ о приемке поставленного товара, выполненной работы, оказанной услуги оформляется после того, как поставщик (подрядчик, исполнитель) предоставил такое обеспечение в соответствии с Законом № 44-ФЗ в порядке и в сроки, которые предусмотрены в контракте. Положения данного пункта не распространяются на приемку результатов отдельного этапа исполнения контракта.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5.8. Приемочная Комиссия, в соответствии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8 ст. 94 Закона № 44-ФЗ, вправе не отказывать в приемке результатов исполнения контракта либо отдельного этапа исполнения контракта в случае выявления несоответствия товара, работы, услуги условиям контракта, если выявленное несоответствие не препятствует приемке и устранено поставщиком (подрядчиком, исполнителем).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5.9. В случае если в соответствии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3, 4.1 ст. 94 Закона № 44-ФЗ экспертиза поставленных товаров, выполненных работ, оказанных услуг проведена привлеченными экспертами, экспертными организациями, Комиссия должна учитывать отраженные в заключении по результатам указанной экспертизы предложения экспертов, экспертных организаций.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5.10. Члены Комиссии несут персональную ответственность за соблюдение требований, установленных законодательством Российской Федерации о контрактной системе в сфере закупок и нормативными правовыми актами, указанными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2, 3 ст. 2 Закона № 44-ФЗ.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5.11. Если члену Комиссии станет известно о нарушении порядка приемки товаров, работ, услуг, закупаемых для нужд Заказчика, он обязан письменно сообщить о данном нарушении председателю и (или) Заказчику в течение одного рабочего дня с момента, когда он узнал о таком нарушении.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5.12. Члены Комиссии не вправе распространять сведения, составляющие государственную, служебную или коммерческую тайну, ставшие известными им в ходе приемки товаров, работ, услуг.</w:t>
      </w:r>
    </w:p>
    <w:p w:rsidR="00CB5802" w:rsidRDefault="00CB5802" w:rsidP="00CB5802">
      <w:pPr>
        <w:tabs>
          <w:tab w:val="left" w:pos="567"/>
          <w:tab w:val="left" w:pos="926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5.13.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Документ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приемки ТРУ должен быть подписан всеми членами комиссии и председателем. Члены комиссии, имеющие обоснованные возражения, акт не подписывают и представляют свои возражения в письменном виде председателю комиссии. Возражения должны быть рассмотрены в срок не позднее следующего дня с даты их представления председателю комиссии.  </w:t>
      </w:r>
    </w:p>
    <w:p w:rsidR="00CB5802" w:rsidRDefault="00CB5802" w:rsidP="00CB5802">
      <w:pPr>
        <w:spacing w:after="0" w:line="288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5.14.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Члены комиссии, осуществляющие приемку ТРУ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вправе удостоверять своей подписью только те факты, которые были установлены с их участием. Запись в акте данных, не установленных непосредственно членами комиссии - запрещается.</w:t>
      </w:r>
    </w:p>
    <w:p w:rsidR="00CB5802" w:rsidRDefault="00CB5802" w:rsidP="00CB5802">
      <w:pPr>
        <w:tabs>
          <w:tab w:val="left" w:pos="567"/>
          <w:tab w:val="left" w:pos="926"/>
        </w:tabs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5.15. Члены комиссии несут ответственность за соблюдение правил приемки товаров, работ, услуг и соответствие поставленных товаров, выполненных работ, оказанных услуг требованиям нормативных документов и условиям контракта, в соответствии с действующим законодательством. </w:t>
      </w:r>
    </w:p>
    <w:p w:rsidR="00CB5802" w:rsidRDefault="00CB5802" w:rsidP="00CB5802">
      <w:pPr>
        <w:widowControl w:val="0"/>
        <w:tabs>
          <w:tab w:val="left" w:pos="204"/>
          <w:tab w:val="left" w:pos="1276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Порядок привлечения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независимой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экспертной</w:t>
      </w:r>
    </w:p>
    <w:p w:rsidR="00CB5802" w:rsidRDefault="00CB5802" w:rsidP="00CB5802">
      <w:pPr>
        <w:widowControl w:val="0"/>
        <w:tabs>
          <w:tab w:val="left" w:pos="204"/>
          <w:tab w:val="left" w:pos="1276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организации (эксперта)</w:t>
      </w:r>
    </w:p>
    <w:p w:rsidR="00CB5802" w:rsidRDefault="00CB5802" w:rsidP="00CB5802">
      <w:pPr>
        <w:widowControl w:val="0"/>
        <w:tabs>
          <w:tab w:val="left" w:pos="426"/>
          <w:tab w:val="left" w:pos="709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6.1.При невозможности определения качества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поставляемыхТРУ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приемочной комиссией Заказчик вправе привлечь независимую экспертную организацию (эксперта). </w:t>
      </w:r>
    </w:p>
    <w:p w:rsidR="00CB5802" w:rsidRDefault="00CB5802" w:rsidP="00CB5802">
      <w:pPr>
        <w:widowControl w:val="0"/>
        <w:tabs>
          <w:tab w:val="left" w:pos="204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6.2. Выбор независимой экспертной организации (эксперта) осуществляется Заказчиком в соответствии с Федеральным законом от 05.04.2013 № 44-ФЗ.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6.3. Независимая экспертная организация (эксперт) оказывает Заказчику услуги по экспертизе качества товаров на основании контракта.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6.4.  В целях своевременного и объективного проведения экспертизы качества товаров,  работ и услуг Заказчик обязан в течение одного рабочего дня со дня начала приемки ТРУ предоставить независимой экспертной организации (эксперту):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экземпляры отобранных товаров, результаты выполненных работ или оказанных услуг, 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сопроводительные, нормативно-технические документы на товары, работы и услуги;</w:t>
      </w:r>
    </w:p>
    <w:p w:rsidR="00CB5802" w:rsidRDefault="00CB5802" w:rsidP="00CB5802">
      <w:pPr>
        <w:widowControl w:val="0"/>
        <w:tabs>
          <w:tab w:val="left" w:pos="709"/>
          <w:tab w:val="left" w:pos="127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образец, макет или изображение товаров в трехмерном измерении (в случае, если в документации о закупке  товаров  содержалось требование о соответствии поставляемых товаров образцу, макету товаров или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изображению товара в трехмерном измерении).</w:t>
      </w:r>
    </w:p>
    <w:p w:rsidR="00CB5802" w:rsidRDefault="00CB5802" w:rsidP="00CB5802">
      <w:pPr>
        <w:widowControl w:val="0"/>
        <w:tabs>
          <w:tab w:val="left" w:pos="567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6.5. В срок, согласованный с Заказчиком, не превышающим общий срок поставки товаров по контракту, независимая экспертная организация (эксперт) обязана представить заказчику заключение по итогам экспертизы качества товаров.</w:t>
      </w:r>
    </w:p>
    <w:p w:rsidR="00CB5802" w:rsidRDefault="00CB5802" w:rsidP="00CB5802">
      <w:pPr>
        <w:widowControl w:val="0"/>
        <w:tabs>
          <w:tab w:val="left" w:pos="567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6.6.Результаты экспертизы качества товаров прикладываются к заключению приемочной комиссии (в случае его составления).</w:t>
      </w:r>
    </w:p>
    <w:p w:rsidR="00CB5802" w:rsidRDefault="00CB5802" w:rsidP="00CB5802">
      <w:pPr>
        <w:widowControl w:val="0"/>
        <w:tabs>
          <w:tab w:val="left" w:pos="567"/>
          <w:tab w:val="left" w:pos="127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</w:t>
      </w: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B5802" w:rsidRDefault="00CB5802" w:rsidP="00CB5802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331B5" w:rsidRDefault="00D331B5"/>
    <w:sectPr w:rsidR="00D33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D82C8ED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</w:abstractNum>
  <w:abstractNum w:abstractNumId="1">
    <w:nsid w:val="0E115883"/>
    <w:multiLevelType w:val="hybridMultilevel"/>
    <w:tmpl w:val="BD7255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EF7601"/>
    <w:multiLevelType w:val="multilevel"/>
    <w:tmpl w:val="CBF62A2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nsid w:val="66BF7277"/>
    <w:multiLevelType w:val="multilevel"/>
    <w:tmpl w:val="579A199A"/>
    <w:lvl w:ilvl="0">
      <w:start w:val="4"/>
      <w:numFmt w:val="decimal"/>
      <w:lvlText w:val="%1."/>
      <w:lvlJc w:val="left"/>
      <w:pPr>
        <w:ind w:left="7590" w:hanging="360"/>
      </w:pPr>
    </w:lvl>
    <w:lvl w:ilvl="1">
      <w:start w:val="1"/>
      <w:numFmt w:val="decimal"/>
      <w:isLgl/>
      <w:lvlText w:val="%1.%2."/>
      <w:lvlJc w:val="left"/>
      <w:pPr>
        <w:ind w:left="7590" w:hanging="360"/>
      </w:pPr>
    </w:lvl>
    <w:lvl w:ilvl="2">
      <w:start w:val="1"/>
      <w:numFmt w:val="decimal"/>
      <w:isLgl/>
      <w:lvlText w:val="%1.%2.%3."/>
      <w:lvlJc w:val="left"/>
      <w:pPr>
        <w:ind w:left="7950" w:hanging="720"/>
      </w:pPr>
    </w:lvl>
    <w:lvl w:ilvl="3">
      <w:start w:val="1"/>
      <w:numFmt w:val="decimal"/>
      <w:isLgl/>
      <w:lvlText w:val="%1.%2.%3.%4."/>
      <w:lvlJc w:val="left"/>
      <w:pPr>
        <w:ind w:left="7950" w:hanging="720"/>
      </w:pPr>
    </w:lvl>
    <w:lvl w:ilvl="4">
      <w:start w:val="1"/>
      <w:numFmt w:val="decimal"/>
      <w:isLgl/>
      <w:lvlText w:val="%1.%2.%3.%4.%5."/>
      <w:lvlJc w:val="left"/>
      <w:pPr>
        <w:ind w:left="8310" w:hanging="1080"/>
      </w:pPr>
    </w:lvl>
    <w:lvl w:ilvl="5">
      <w:start w:val="1"/>
      <w:numFmt w:val="decimal"/>
      <w:isLgl/>
      <w:lvlText w:val="%1.%2.%3.%4.%5.%6."/>
      <w:lvlJc w:val="left"/>
      <w:pPr>
        <w:ind w:left="8310" w:hanging="1080"/>
      </w:pPr>
    </w:lvl>
    <w:lvl w:ilvl="6">
      <w:start w:val="1"/>
      <w:numFmt w:val="decimal"/>
      <w:isLgl/>
      <w:lvlText w:val="%1.%2.%3.%4.%5.%6.%7."/>
      <w:lvlJc w:val="left"/>
      <w:pPr>
        <w:ind w:left="8670" w:hanging="1440"/>
      </w:pPr>
    </w:lvl>
    <w:lvl w:ilvl="7">
      <w:start w:val="1"/>
      <w:numFmt w:val="decimal"/>
      <w:isLgl/>
      <w:lvlText w:val="%1.%2.%3.%4.%5.%6.%7.%8."/>
      <w:lvlJc w:val="left"/>
      <w:pPr>
        <w:ind w:left="8670" w:hanging="1440"/>
      </w:pPr>
    </w:lvl>
    <w:lvl w:ilvl="8">
      <w:start w:val="1"/>
      <w:numFmt w:val="decimal"/>
      <w:isLgl/>
      <w:lvlText w:val="%1.%2.%3.%4.%5.%6.%7.%8.%9."/>
      <w:lvlJc w:val="left"/>
      <w:pPr>
        <w:ind w:left="9030" w:hanging="1800"/>
      </w:pPr>
    </w:lvl>
  </w:abstractNum>
  <w:num w:numId="1">
    <w:abstractNumId w:val="2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5802"/>
    <w:rsid w:val="00CB5802"/>
    <w:rsid w:val="00D33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B58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4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30965/626cf627fbdb137aa548f4d0c7c62b5b6b9f4e61/" TargetMode="External"/><Relationship Id="rId13" Type="http://schemas.openxmlformats.org/officeDocument/2006/relationships/hyperlink" Target="https://www.consultant.ru/document/cons_doc_LAW_495181/1a53d0d0a68bafedeba16e5a1d0b19e4ad8c2a76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hyperlink" Target="https://www.consultant.ru/document/cons_doc_LAW_495181/b049ab61078e25e03a91a0999ed81ee37a622560/" TargetMode="External"/><Relationship Id="rId12" Type="http://schemas.openxmlformats.org/officeDocument/2006/relationships/hyperlink" Target="https://www.consultant.ru/document/cons_doc_LAW_495181/1a53d0d0a68bafedeba16e5a1d0b19e4ad8c2a76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consultant.ru/document/cons_doc_LAW_495181/df3ace0ea577a92ea8b71c0d4363fbbe79da7160/" TargetMode="Externa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495181/e7bf3fbecc42f2b992c4a2fc6e93c54d4b4979b1/" TargetMode="External"/><Relationship Id="rId11" Type="http://schemas.openxmlformats.org/officeDocument/2006/relationships/hyperlink" Target="https://www.consultant.ru/document/cons_doc_LAW_495181/1a53d0d0a68bafedeba16e5a1d0b19e4ad8c2a76/" TargetMode="External"/><Relationship Id="rId5" Type="http://schemas.openxmlformats.org/officeDocument/2006/relationships/hyperlink" Target="https://www.consultant.ru/document/cons_doc_LAW_495181/ab3273e757a9e718cbb3741596bc36eb8138e4f6/" TargetMode="External"/><Relationship Id="rId15" Type="http://schemas.openxmlformats.org/officeDocument/2006/relationships/hyperlink" Target="https://www.consultant.ru/document/cons_doc_LAW_495181/1a53d0d0a68bafedeba16e5a1d0b19e4ad8c2a76/" TargetMode="External"/><Relationship Id="rId10" Type="http://schemas.openxmlformats.org/officeDocument/2006/relationships/hyperlink" Target="https://www.consultant.ru/document/cons_doc_LAW_495181/e7bf3fbecc42f2b992c4a2fc6e93c54d4b4979b1/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495181/1a53d0d0a68bafedeba16e5a1d0b19e4ad8c2a76/" TargetMode="External"/><Relationship Id="rId14" Type="http://schemas.openxmlformats.org/officeDocument/2006/relationships/hyperlink" Target="https://www.consultant.ru/document/cons_doc_LAW_495181/1a53d0d0a68bafedeba16e5a1d0b19e4ad8c2a7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9D518D3831AFE479FF808EFB99CB002" ma:contentTypeVersion="0" ma:contentTypeDescription="Создание документа." ma:contentTypeScope="" ma:versionID="8a8628488dc66c8aa6d8542f40e0b4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CD2351-A37F-4DF6-8CE1-A78CCE100665}"/>
</file>

<file path=customXml/itemProps2.xml><?xml version="1.0" encoding="utf-8"?>
<ds:datastoreItem xmlns:ds="http://schemas.openxmlformats.org/officeDocument/2006/customXml" ds:itemID="{D331AB97-6A30-4BC6-BEF7-ACC557003B1B}"/>
</file>

<file path=customXml/itemProps3.xml><?xml version="1.0" encoding="utf-8"?>
<ds:datastoreItem xmlns:ds="http://schemas.openxmlformats.org/officeDocument/2006/customXml" ds:itemID="{DF3EE4FF-CF78-49E1-AFA2-ECB219F9F7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3311</Words>
  <Characters>18876</Characters>
  <Application>Microsoft Office Word</Application>
  <DocSecurity>0</DocSecurity>
  <Lines>157</Lines>
  <Paragraphs>44</Paragraphs>
  <ScaleCrop>false</ScaleCrop>
  <Company/>
  <LinksUpToDate>false</LinksUpToDate>
  <CharactersWithSpaces>22143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Ласточка</dc:creator>
  <cp:keywords/>
  <dc:description/>
  <cp:lastModifiedBy>Ласточка</cp:lastModifiedBy>
  <cp:revision>3</cp:revision>
  <dcterms:created xsi:type="dcterms:W3CDTF">2026-06-05T13:27:00Z</dcterms:created>
  <dcterms:modified xsi:type="dcterms:W3CDTF">2026-06-05T13:29:00Z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0x01010079D518D3831AFE479FF808EFB99CB002</vt:lpwstr>
  </property>
</Properties>
</file>