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B3" w:rsidRPr="00C11611" w:rsidRDefault="002C1AB3" w:rsidP="002C1AB3">
      <w:pPr>
        <w:spacing w:after="0" w:line="240" w:lineRule="auto"/>
        <w:ind w:right="-11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Сводные предложения по результатам</w:t>
      </w:r>
      <w:r w:rsidRPr="00C11611">
        <w:rPr>
          <w:rFonts w:ascii="Times New Roman" w:hAnsi="Times New Roman"/>
          <w:b/>
          <w:sz w:val="28"/>
          <w:szCs w:val="24"/>
        </w:rPr>
        <w:t xml:space="preserve"> независимой оценки </w:t>
      </w:r>
    </w:p>
    <w:p w:rsidR="002C1AB3" w:rsidRPr="001F320E" w:rsidRDefault="002C1AB3" w:rsidP="002C1AB3">
      <w:pPr>
        <w:spacing w:after="0" w:line="240" w:lineRule="auto"/>
        <w:ind w:right="-114" w:firstLine="709"/>
        <w:jc w:val="both"/>
        <w:rPr>
          <w:rFonts w:ascii="Times New Roman" w:hAnsi="Times New Roman"/>
          <w:b/>
          <w:sz w:val="28"/>
          <w:szCs w:val="24"/>
        </w:rPr>
      </w:pPr>
      <w:r w:rsidRPr="001F320E">
        <w:rPr>
          <w:rFonts w:ascii="Times New Roman" w:hAnsi="Times New Roman"/>
          <w:b/>
          <w:sz w:val="28"/>
          <w:szCs w:val="24"/>
        </w:rPr>
        <w:t xml:space="preserve">МУДО «Центр детского творчества </w:t>
      </w:r>
      <w:proofErr w:type="spellStart"/>
      <w:r w:rsidRPr="001F320E">
        <w:rPr>
          <w:rFonts w:ascii="Times New Roman" w:hAnsi="Times New Roman"/>
          <w:b/>
          <w:sz w:val="28"/>
          <w:szCs w:val="24"/>
        </w:rPr>
        <w:t>им.Г.С.Чесноковой</w:t>
      </w:r>
      <w:proofErr w:type="spellEnd"/>
      <w:r w:rsidRPr="001F320E">
        <w:rPr>
          <w:rFonts w:ascii="Times New Roman" w:hAnsi="Times New Roman"/>
          <w:b/>
          <w:sz w:val="28"/>
          <w:szCs w:val="24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655"/>
        <w:gridCol w:w="992"/>
      </w:tblGrid>
      <w:tr w:rsidR="002C1AB3" w:rsidRPr="00DA4466" w:rsidTr="00853210">
        <w:trPr>
          <w:trHeight w:val="276"/>
        </w:trPr>
        <w:tc>
          <w:tcPr>
            <w:tcW w:w="724" w:type="dxa"/>
            <w:shd w:val="clear" w:color="000000" w:fill="FFFFFF"/>
            <w:noWrap/>
            <w:vAlign w:val="center"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55" w:type="dxa"/>
            <w:shd w:val="clear" w:color="000000" w:fill="FFFFFF"/>
            <w:noWrap/>
            <w:vAlign w:val="center"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независимой оценки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97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2C1AB3" w:rsidRPr="00DA4466" w:rsidTr="00853210">
        <w:trPr>
          <w:trHeight w:val="276"/>
        </w:trPr>
        <w:tc>
          <w:tcPr>
            <w:tcW w:w="724" w:type="dxa"/>
            <w:shd w:val="clear" w:color="000000" w:fill="D9D9D9"/>
            <w:noWrap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55" w:type="dxa"/>
            <w:shd w:val="clear" w:color="000000" w:fill="D9D9D9"/>
            <w:noWrap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Показатели, характеризующие </w:t>
            </w:r>
            <w:r w:rsidRPr="00DA44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992" w:type="dxa"/>
            <w:shd w:val="clear" w:color="000000" w:fill="D9D9D9"/>
            <w:vAlign w:val="center"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1AB3" w:rsidRPr="00DA4466" w:rsidTr="00853210">
        <w:trPr>
          <w:trHeight w:val="690"/>
        </w:trPr>
        <w:tc>
          <w:tcPr>
            <w:tcW w:w="724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655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8,54</w:t>
            </w:r>
          </w:p>
        </w:tc>
      </w:tr>
      <w:tr w:rsidR="002C1AB3" w:rsidRPr="00DA4466" w:rsidTr="00853210">
        <w:trPr>
          <w:trHeight w:val="465"/>
        </w:trPr>
        <w:tc>
          <w:tcPr>
            <w:tcW w:w="724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655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8,68</w:t>
            </w:r>
          </w:p>
        </w:tc>
      </w:tr>
      <w:tr w:rsidR="002C1AB3" w:rsidRPr="00DA4466" w:rsidTr="00853210">
        <w:trPr>
          <w:trHeight w:val="945"/>
        </w:trPr>
        <w:tc>
          <w:tcPr>
            <w:tcW w:w="724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655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7,45</w:t>
            </w:r>
          </w:p>
        </w:tc>
      </w:tr>
      <w:tr w:rsidR="002C1AB3" w:rsidRPr="00DA4466" w:rsidTr="00853210">
        <w:trPr>
          <w:trHeight w:val="690"/>
        </w:trPr>
        <w:tc>
          <w:tcPr>
            <w:tcW w:w="724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655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4,36</w:t>
            </w:r>
          </w:p>
        </w:tc>
      </w:tr>
      <w:tr w:rsidR="002C1AB3" w:rsidRPr="00DA4466" w:rsidTr="00853210">
        <w:trPr>
          <w:trHeight w:val="339"/>
        </w:trPr>
        <w:tc>
          <w:tcPr>
            <w:tcW w:w="724" w:type="dxa"/>
            <w:shd w:val="clear" w:color="000000" w:fill="D9D9D9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7655" w:type="dxa"/>
            <w:shd w:val="clear" w:color="000000" w:fill="D9D9D9"/>
            <w:hideMark/>
          </w:tcPr>
          <w:p w:rsidR="002C1AB3" w:rsidRPr="00FA54DE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Показатели, характеризующие </w:t>
            </w:r>
            <w:r w:rsidRPr="00DA44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комфортность условий</w:t>
            </w: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 которых осуществляется образовательная деятельность</w:t>
            </w:r>
            <w:r w:rsidRPr="00DA4466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</w:tcPr>
          <w:p w:rsidR="002C1AB3" w:rsidRPr="00EC08CA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C1AB3" w:rsidRPr="00DA4466" w:rsidTr="00853210">
        <w:trPr>
          <w:trHeight w:val="225"/>
        </w:trPr>
        <w:tc>
          <w:tcPr>
            <w:tcW w:w="724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655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6,6</w:t>
            </w:r>
          </w:p>
        </w:tc>
      </w:tr>
      <w:tr w:rsidR="002C1AB3" w:rsidRPr="00DA4466" w:rsidTr="00853210">
        <w:trPr>
          <w:trHeight w:val="465"/>
        </w:trPr>
        <w:tc>
          <w:tcPr>
            <w:tcW w:w="724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655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4,77</w:t>
            </w:r>
          </w:p>
        </w:tc>
      </w:tr>
      <w:tr w:rsidR="002C1AB3" w:rsidRPr="00DA4466" w:rsidTr="00853210">
        <w:trPr>
          <w:trHeight w:val="285"/>
        </w:trPr>
        <w:tc>
          <w:tcPr>
            <w:tcW w:w="724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655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6,46</w:t>
            </w:r>
          </w:p>
        </w:tc>
      </w:tr>
      <w:tr w:rsidR="002C1AB3" w:rsidRPr="00DA4466" w:rsidTr="00853210">
        <w:trPr>
          <w:trHeight w:val="175"/>
        </w:trPr>
        <w:tc>
          <w:tcPr>
            <w:tcW w:w="724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655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6,56</w:t>
            </w:r>
          </w:p>
        </w:tc>
      </w:tr>
      <w:tr w:rsidR="002C1AB3" w:rsidRPr="00DA4466" w:rsidTr="00853210">
        <w:trPr>
          <w:trHeight w:val="144"/>
        </w:trPr>
        <w:tc>
          <w:tcPr>
            <w:tcW w:w="724" w:type="dxa"/>
            <w:shd w:val="clear" w:color="auto" w:fill="auto"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7655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7,23</w:t>
            </w:r>
          </w:p>
        </w:tc>
      </w:tr>
      <w:tr w:rsidR="002C1AB3" w:rsidRPr="00DA4466" w:rsidTr="00853210">
        <w:trPr>
          <w:trHeight w:val="334"/>
        </w:trPr>
        <w:tc>
          <w:tcPr>
            <w:tcW w:w="724" w:type="dxa"/>
            <w:shd w:val="clear" w:color="auto" w:fill="auto"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7655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4,2</w:t>
            </w:r>
          </w:p>
        </w:tc>
      </w:tr>
      <w:tr w:rsidR="002C1AB3" w:rsidRPr="00DA4466" w:rsidTr="00853210">
        <w:trPr>
          <w:trHeight w:val="358"/>
        </w:trPr>
        <w:tc>
          <w:tcPr>
            <w:tcW w:w="724" w:type="dxa"/>
            <w:shd w:val="clear" w:color="auto" w:fill="auto"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7655" w:type="dxa"/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5,63</w:t>
            </w:r>
          </w:p>
        </w:tc>
      </w:tr>
      <w:tr w:rsidR="002C1AB3" w:rsidRPr="00DA4466" w:rsidTr="00853210">
        <w:trPr>
          <w:trHeight w:val="300"/>
        </w:trPr>
        <w:tc>
          <w:tcPr>
            <w:tcW w:w="724" w:type="dxa"/>
            <w:shd w:val="clear" w:color="000000" w:fill="D9D9D9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655" w:type="dxa"/>
            <w:shd w:val="clear" w:color="000000" w:fill="D9D9D9"/>
            <w:noWrap/>
            <w:vAlign w:val="center"/>
            <w:hideMark/>
          </w:tcPr>
          <w:p w:rsidR="002C1AB3" w:rsidRPr="00FA54DE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Показатели, </w:t>
            </w:r>
            <w:proofErr w:type="gramStart"/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446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доброжелательность, вежливость, компетентность </w:t>
            </w: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работников</w:t>
            </w:r>
          </w:p>
        </w:tc>
        <w:tc>
          <w:tcPr>
            <w:tcW w:w="992" w:type="dxa"/>
            <w:shd w:val="clear" w:color="000000" w:fill="D9D9D9"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C1AB3" w:rsidRPr="00DA4466" w:rsidTr="00853210">
        <w:trPr>
          <w:trHeight w:val="167"/>
        </w:trPr>
        <w:tc>
          <w:tcPr>
            <w:tcW w:w="724" w:type="dxa"/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7655" w:type="dxa"/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9,64</w:t>
            </w:r>
          </w:p>
        </w:tc>
      </w:tr>
      <w:tr w:rsidR="002C1AB3" w:rsidRPr="00DA4466" w:rsidTr="00853210">
        <w:trPr>
          <w:trHeight w:val="143"/>
        </w:trPr>
        <w:tc>
          <w:tcPr>
            <w:tcW w:w="724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Компетентность работников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9,56</w:t>
            </w:r>
          </w:p>
        </w:tc>
      </w:tr>
      <w:tr w:rsidR="002C1AB3" w:rsidRPr="00DA4466" w:rsidTr="00853210">
        <w:trPr>
          <w:trHeight w:val="150"/>
        </w:trPr>
        <w:tc>
          <w:tcPr>
            <w:tcW w:w="724" w:type="dxa"/>
            <w:shd w:val="clear" w:color="auto" w:fill="D9D9D9"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55" w:type="dxa"/>
            <w:shd w:val="clear" w:color="auto" w:fill="D9D9D9"/>
            <w:vAlign w:val="center"/>
          </w:tcPr>
          <w:p w:rsidR="002C1AB3" w:rsidRPr="00FA54DE" w:rsidRDefault="002C1AB3" w:rsidP="0085321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r w:rsidRPr="00DA446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удовлетворенности качеством </w:t>
            </w: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образовательной деятельности организации</w:t>
            </w:r>
            <w:r w:rsidRPr="00DA4466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C1AB3" w:rsidRPr="00DA4466" w:rsidTr="00853210">
        <w:trPr>
          <w:trHeight w:val="150"/>
        </w:trPr>
        <w:tc>
          <w:tcPr>
            <w:tcW w:w="724" w:type="dxa"/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7655" w:type="dxa"/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Материально-техническое обеспечение организации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8,79</w:t>
            </w:r>
          </w:p>
        </w:tc>
      </w:tr>
      <w:tr w:rsidR="002C1AB3" w:rsidRPr="00DA4466" w:rsidTr="00853210">
        <w:trPr>
          <w:trHeight w:val="125"/>
        </w:trPr>
        <w:tc>
          <w:tcPr>
            <w:tcW w:w="724" w:type="dxa"/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7655" w:type="dxa"/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Качество предоставляемых образовательных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9,42</w:t>
            </w:r>
          </w:p>
        </w:tc>
      </w:tr>
      <w:tr w:rsidR="002C1AB3" w:rsidRPr="00DA4466" w:rsidTr="00853210">
        <w:trPr>
          <w:trHeight w:val="243"/>
        </w:trPr>
        <w:tc>
          <w:tcPr>
            <w:tcW w:w="724" w:type="dxa"/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7655" w:type="dxa"/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10</w:t>
            </w:r>
          </w:p>
        </w:tc>
      </w:tr>
      <w:tr w:rsidR="002C1AB3" w:rsidRPr="00DA4466" w:rsidTr="0085321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C1AB3" w:rsidRPr="00DA4466" w:rsidRDefault="002C1AB3" w:rsidP="008532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2C1AB3" w:rsidRPr="00DA4466" w:rsidRDefault="002C1AB3" w:rsidP="008532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117,9</w:t>
            </w:r>
          </w:p>
        </w:tc>
      </w:tr>
    </w:tbl>
    <w:p w:rsidR="002C1AB3" w:rsidRDefault="002C1AB3" w:rsidP="002C1AB3">
      <w:pPr>
        <w:spacing w:after="0" w:line="240" w:lineRule="auto"/>
        <w:ind w:right="-114" w:firstLine="708"/>
        <w:jc w:val="both"/>
        <w:rPr>
          <w:rFonts w:ascii="Times New Roman" w:hAnsi="Times New Roman"/>
          <w:sz w:val="28"/>
          <w:szCs w:val="24"/>
        </w:rPr>
      </w:pPr>
      <w:r w:rsidRPr="00743249">
        <w:rPr>
          <w:rFonts w:ascii="Times New Roman" w:hAnsi="Times New Roman"/>
          <w:b/>
          <w:sz w:val="28"/>
          <w:szCs w:val="24"/>
        </w:rPr>
        <w:t>Предложения по устранению недостатков</w:t>
      </w:r>
      <w:r>
        <w:rPr>
          <w:rFonts w:ascii="Times New Roman" w:hAnsi="Times New Roman"/>
          <w:sz w:val="28"/>
          <w:szCs w:val="24"/>
        </w:rPr>
        <w:t>, определенных оператором при анализе сайта образовательной организации</w:t>
      </w:r>
      <w:r w:rsidR="007C47B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(рекомендовано экспертами для доработки):</w:t>
      </w:r>
    </w:p>
    <w:p w:rsidR="002C1AB3" w:rsidRDefault="007C47B1" w:rsidP="002C1AB3">
      <w:pPr>
        <w:spacing w:after="0" w:line="240" w:lineRule="auto"/>
        <w:ind w:right="-11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2C1AB3">
        <w:rPr>
          <w:rFonts w:ascii="Times New Roman" w:hAnsi="Times New Roman"/>
          <w:sz w:val="28"/>
          <w:szCs w:val="24"/>
        </w:rPr>
        <w:t>указа</w:t>
      </w:r>
      <w:r>
        <w:rPr>
          <w:rFonts w:ascii="Times New Roman" w:hAnsi="Times New Roman"/>
          <w:sz w:val="28"/>
          <w:szCs w:val="24"/>
        </w:rPr>
        <w:t>ть</w:t>
      </w:r>
      <w:r w:rsidR="002C1AB3">
        <w:rPr>
          <w:rFonts w:ascii="Times New Roman" w:hAnsi="Times New Roman"/>
          <w:sz w:val="28"/>
          <w:szCs w:val="24"/>
        </w:rPr>
        <w:t xml:space="preserve"> информаци</w:t>
      </w:r>
      <w:r>
        <w:rPr>
          <w:rFonts w:ascii="Times New Roman" w:hAnsi="Times New Roman"/>
          <w:sz w:val="28"/>
          <w:szCs w:val="24"/>
        </w:rPr>
        <w:t>ю</w:t>
      </w:r>
      <w:r w:rsidR="002C1AB3">
        <w:rPr>
          <w:rFonts w:ascii="Times New Roman" w:hAnsi="Times New Roman"/>
          <w:sz w:val="28"/>
          <w:szCs w:val="24"/>
        </w:rPr>
        <w:t xml:space="preserve">: о </w:t>
      </w:r>
      <w:r w:rsidR="002C1AB3" w:rsidRPr="00577145">
        <w:rPr>
          <w:rFonts w:ascii="Times New Roman" w:hAnsi="Times New Roman"/>
          <w:sz w:val="28"/>
          <w:szCs w:val="24"/>
        </w:rPr>
        <w:t xml:space="preserve">сроке действия </w:t>
      </w:r>
      <w:proofErr w:type="spellStart"/>
      <w:r w:rsidR="002C1AB3" w:rsidRPr="00577145">
        <w:rPr>
          <w:rFonts w:ascii="Times New Roman" w:hAnsi="Times New Roman"/>
          <w:sz w:val="28"/>
          <w:szCs w:val="24"/>
        </w:rPr>
        <w:t>госаккредитации</w:t>
      </w:r>
      <w:proofErr w:type="spellEnd"/>
      <w:r w:rsidR="002C1AB3" w:rsidRPr="00577145">
        <w:rPr>
          <w:rFonts w:ascii="Times New Roman" w:hAnsi="Times New Roman"/>
          <w:sz w:val="28"/>
          <w:szCs w:val="24"/>
        </w:rPr>
        <w:t xml:space="preserve"> ОП, </w:t>
      </w:r>
      <w:r w:rsidR="002C1AB3">
        <w:rPr>
          <w:rFonts w:ascii="Times New Roman" w:hAnsi="Times New Roman"/>
          <w:sz w:val="28"/>
          <w:szCs w:val="24"/>
        </w:rPr>
        <w:t>с</w:t>
      </w:r>
      <w:r w:rsidR="002C1AB3" w:rsidRPr="00577145">
        <w:rPr>
          <w:rFonts w:ascii="Times New Roman" w:hAnsi="Times New Roman"/>
          <w:sz w:val="28"/>
          <w:szCs w:val="24"/>
        </w:rPr>
        <w:t>сылки на образовательные стандарты (ФГОС, ГОС)</w:t>
      </w:r>
      <w:r w:rsidR="002C1AB3">
        <w:rPr>
          <w:rFonts w:ascii="Times New Roman" w:hAnsi="Times New Roman"/>
          <w:sz w:val="28"/>
          <w:szCs w:val="24"/>
        </w:rPr>
        <w:t>,</w:t>
      </w:r>
      <w:r w:rsidR="002C1AB3" w:rsidRPr="00577145">
        <w:t xml:space="preserve"> </w:t>
      </w:r>
      <w:r w:rsidR="002C1AB3" w:rsidRPr="00577145">
        <w:rPr>
          <w:rFonts w:ascii="Times New Roman" w:hAnsi="Times New Roman"/>
          <w:sz w:val="28"/>
          <w:szCs w:val="24"/>
        </w:rPr>
        <w:t>информация о количестве вакантных мест для приёма (перевода) по каждой ОП, информация о наличии общежитий, интернатов, количестве мест, платы за проживание</w:t>
      </w:r>
      <w:r w:rsidR="002C1AB3">
        <w:rPr>
          <w:rFonts w:ascii="Times New Roman" w:hAnsi="Times New Roman"/>
          <w:sz w:val="28"/>
          <w:szCs w:val="24"/>
        </w:rPr>
        <w:t>.</w:t>
      </w:r>
    </w:p>
    <w:p w:rsidR="002C1AB3" w:rsidRPr="00CE7C32" w:rsidRDefault="002C1AB3" w:rsidP="002C1AB3">
      <w:pPr>
        <w:spacing w:after="0" w:line="240" w:lineRule="auto"/>
        <w:ind w:right="-11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CE7C32">
        <w:rPr>
          <w:rFonts w:ascii="Times New Roman" w:hAnsi="Times New Roman"/>
          <w:sz w:val="28"/>
          <w:szCs w:val="24"/>
        </w:rPr>
        <w:t>Низко оценены экспертами разделы: доступность сведений о ходе рассмотрения обращений от граждан</w:t>
      </w:r>
      <w:r w:rsidRPr="00BB7127">
        <w:rPr>
          <w:rFonts w:ascii="Times New Roman" w:hAnsi="Times New Roman"/>
          <w:sz w:val="28"/>
          <w:szCs w:val="24"/>
        </w:rPr>
        <w:t xml:space="preserve">, </w:t>
      </w:r>
      <w:r w:rsidRPr="00CE7C32">
        <w:rPr>
          <w:rFonts w:ascii="Times New Roman" w:hAnsi="Times New Roman"/>
          <w:sz w:val="28"/>
          <w:szCs w:val="24"/>
        </w:rPr>
        <w:t xml:space="preserve">наличие условий организации обучения и </w:t>
      </w:r>
      <w:proofErr w:type="gramStart"/>
      <w:r w:rsidRPr="00CE7C32">
        <w:rPr>
          <w:rFonts w:ascii="Times New Roman" w:hAnsi="Times New Roman"/>
          <w:sz w:val="28"/>
          <w:szCs w:val="24"/>
        </w:rPr>
        <w:t>воспитания</w:t>
      </w:r>
      <w:proofErr w:type="gramEnd"/>
      <w:r w:rsidRPr="00CE7C32">
        <w:rPr>
          <w:rFonts w:ascii="Times New Roman" w:hAnsi="Times New Roman"/>
          <w:sz w:val="28"/>
          <w:szCs w:val="24"/>
        </w:rPr>
        <w:t xml:space="preserve"> обучающихся с ОВЗ и инвалидами</w:t>
      </w:r>
      <w:r>
        <w:rPr>
          <w:rFonts w:ascii="Times New Roman" w:hAnsi="Times New Roman"/>
          <w:sz w:val="28"/>
          <w:szCs w:val="24"/>
        </w:rPr>
        <w:t>,</w:t>
      </w:r>
      <w:r w:rsidRPr="00617891">
        <w:rPr>
          <w:rFonts w:ascii="Times New Roman" w:hAnsi="Times New Roman"/>
          <w:sz w:val="28"/>
          <w:szCs w:val="24"/>
        </w:rPr>
        <w:t xml:space="preserve"> наличие возможности оказания обучающимся психолого-педагогической, медицинской и социальной помощи</w:t>
      </w:r>
      <w:r>
        <w:rPr>
          <w:rFonts w:ascii="Times New Roman" w:hAnsi="Times New Roman"/>
          <w:sz w:val="28"/>
          <w:szCs w:val="24"/>
        </w:rPr>
        <w:t>, н</w:t>
      </w:r>
      <w:r w:rsidRPr="00617891">
        <w:rPr>
          <w:rFonts w:ascii="Times New Roman" w:hAnsi="Times New Roman"/>
          <w:sz w:val="28"/>
          <w:szCs w:val="24"/>
        </w:rPr>
        <w:t>аличие необходимых условий для охраны и укрепления здоровья, организации питания</w:t>
      </w:r>
      <w:r>
        <w:rPr>
          <w:rFonts w:ascii="Times New Roman" w:hAnsi="Times New Roman"/>
          <w:sz w:val="28"/>
          <w:szCs w:val="24"/>
        </w:rPr>
        <w:t>.</w:t>
      </w:r>
    </w:p>
    <w:p w:rsidR="002C1AB3" w:rsidRDefault="002C1AB3" w:rsidP="002C1AB3">
      <w:pPr>
        <w:spacing w:after="0"/>
        <w:ind w:right="-114"/>
        <w:jc w:val="both"/>
        <w:rPr>
          <w:rFonts w:ascii="Times New Roman" w:hAnsi="Times New Roman"/>
          <w:sz w:val="28"/>
          <w:szCs w:val="24"/>
        </w:rPr>
      </w:pPr>
    </w:p>
    <w:p w:rsidR="002C1AB3" w:rsidRDefault="002C1AB3" w:rsidP="002C1AB3">
      <w:pPr>
        <w:spacing w:after="0" w:line="240" w:lineRule="auto"/>
        <w:ind w:right="-114"/>
        <w:rPr>
          <w:rFonts w:ascii="Times New Roman" w:hAnsi="Times New Roman"/>
          <w:sz w:val="28"/>
          <w:szCs w:val="24"/>
        </w:rPr>
      </w:pPr>
    </w:p>
    <w:p w:rsidR="002C1AB3" w:rsidRPr="00C11611" w:rsidRDefault="002C1AB3" w:rsidP="002C1AB3">
      <w:pPr>
        <w:spacing w:after="0" w:line="240" w:lineRule="auto"/>
        <w:ind w:right="-11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Сводные предложения по результатам</w:t>
      </w:r>
      <w:r w:rsidRPr="00C11611">
        <w:rPr>
          <w:rFonts w:ascii="Times New Roman" w:hAnsi="Times New Roman"/>
          <w:b/>
          <w:sz w:val="28"/>
          <w:szCs w:val="24"/>
        </w:rPr>
        <w:t xml:space="preserve"> независимой оценки</w:t>
      </w:r>
    </w:p>
    <w:p w:rsidR="002C1AB3" w:rsidRPr="00A14A97" w:rsidRDefault="002C1AB3" w:rsidP="002C1AB3">
      <w:pPr>
        <w:spacing w:after="0"/>
        <w:ind w:right="-114"/>
        <w:jc w:val="center"/>
        <w:rPr>
          <w:rFonts w:ascii="Times New Roman" w:hAnsi="Times New Roman"/>
          <w:sz w:val="28"/>
          <w:szCs w:val="24"/>
        </w:rPr>
      </w:pPr>
      <w:r w:rsidRPr="00A14A97">
        <w:rPr>
          <w:rFonts w:ascii="Times New Roman" w:hAnsi="Times New Roman"/>
          <w:b/>
          <w:sz w:val="28"/>
          <w:szCs w:val="24"/>
        </w:rPr>
        <w:t>МОУДОД «Оршанская ДЮСШ»</w:t>
      </w:r>
      <w:r>
        <w:rPr>
          <w:rFonts w:ascii="Times New Roman" w:hAnsi="Times New Roman"/>
          <w:sz w:val="28"/>
          <w:szCs w:val="24"/>
        </w:rPr>
        <w:t>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7838"/>
        <w:gridCol w:w="992"/>
      </w:tblGrid>
      <w:tr w:rsidR="002C1AB3" w:rsidRPr="00DA4466" w:rsidTr="00853210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независимой оценки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97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2C1AB3" w:rsidRPr="00DA4466" w:rsidTr="00853210">
        <w:trPr>
          <w:trHeight w:val="27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Показатели, характеризующие </w:t>
            </w:r>
            <w:r w:rsidRPr="00DA44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1AB3" w:rsidRPr="00DA4466" w:rsidTr="00853210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6,2</w:t>
            </w:r>
          </w:p>
        </w:tc>
      </w:tr>
      <w:tr w:rsidR="002C1AB3" w:rsidRPr="00DA4466" w:rsidTr="00853210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8,39</w:t>
            </w:r>
          </w:p>
        </w:tc>
      </w:tr>
      <w:tr w:rsidR="002C1AB3" w:rsidRPr="00DA4466" w:rsidTr="0085321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6,66</w:t>
            </w:r>
          </w:p>
        </w:tc>
      </w:tr>
      <w:tr w:rsidR="002C1AB3" w:rsidRPr="00DA4466" w:rsidTr="00853210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5,71</w:t>
            </w:r>
          </w:p>
        </w:tc>
      </w:tr>
      <w:tr w:rsidR="002C1AB3" w:rsidRPr="00DA4466" w:rsidTr="00853210">
        <w:trPr>
          <w:trHeight w:val="3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C1AB3" w:rsidRPr="00FA54DE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Показатели, характеризующие </w:t>
            </w:r>
            <w:r w:rsidRPr="00DA44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комфортность условий</w:t>
            </w: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 которых осуществляется образовательная деятельность</w:t>
            </w:r>
            <w:r w:rsidRPr="00DA4466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1AB3" w:rsidRPr="00EC08CA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C1AB3" w:rsidRPr="00DA4466" w:rsidTr="0085321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5,1</w:t>
            </w:r>
          </w:p>
        </w:tc>
      </w:tr>
      <w:tr w:rsidR="002C1AB3" w:rsidRPr="00DA4466" w:rsidTr="00853210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6,05</w:t>
            </w:r>
          </w:p>
        </w:tc>
      </w:tr>
      <w:tr w:rsidR="002C1AB3" w:rsidRPr="00DA4466" w:rsidTr="00853210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5,8</w:t>
            </w:r>
          </w:p>
        </w:tc>
      </w:tr>
      <w:tr w:rsidR="002C1AB3" w:rsidRPr="00DA4466" w:rsidTr="00853210">
        <w:trPr>
          <w:trHeight w:val="1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4,95</w:t>
            </w:r>
          </w:p>
        </w:tc>
      </w:tr>
      <w:tr w:rsidR="002C1AB3" w:rsidRPr="00DA4466" w:rsidTr="00853210">
        <w:trPr>
          <w:trHeight w:val="1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9,28</w:t>
            </w:r>
          </w:p>
        </w:tc>
      </w:tr>
      <w:tr w:rsidR="002C1AB3" w:rsidRPr="00DA4466" w:rsidTr="00853210">
        <w:trPr>
          <w:trHeight w:val="33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5,2</w:t>
            </w:r>
          </w:p>
        </w:tc>
      </w:tr>
      <w:tr w:rsidR="002C1AB3" w:rsidRPr="00DA4466" w:rsidTr="00853210">
        <w:trPr>
          <w:trHeight w:val="35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2,9</w:t>
            </w:r>
          </w:p>
        </w:tc>
      </w:tr>
      <w:tr w:rsidR="002C1AB3" w:rsidRPr="00DA4466" w:rsidTr="00853210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B3" w:rsidRPr="00FA54DE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Показатели, </w:t>
            </w:r>
            <w:proofErr w:type="gramStart"/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446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доброжелательность, вежливость, компетентность </w:t>
            </w: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C1AB3" w:rsidRPr="00DA4466" w:rsidTr="00853210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9,59</w:t>
            </w:r>
          </w:p>
        </w:tc>
      </w:tr>
      <w:tr w:rsidR="002C1AB3" w:rsidRPr="00DA4466" w:rsidTr="00853210">
        <w:trPr>
          <w:trHeight w:val="14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Компетентность работников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9,7</w:t>
            </w:r>
          </w:p>
        </w:tc>
      </w:tr>
      <w:tr w:rsidR="002C1AB3" w:rsidRPr="00DA4466" w:rsidTr="00853210">
        <w:trPr>
          <w:trHeight w:val="1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C1AB3" w:rsidRPr="00FA54DE" w:rsidRDefault="002C1AB3" w:rsidP="0085321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r w:rsidRPr="00DA446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удовлетворенности качеством </w:t>
            </w: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образовательной деятельности организации</w:t>
            </w:r>
            <w:r w:rsidRPr="00DA4466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C1AB3" w:rsidRPr="00DA4466" w:rsidTr="00853210">
        <w:trPr>
          <w:trHeight w:val="1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Материально-техническое обеспечение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7,31</w:t>
            </w:r>
          </w:p>
        </w:tc>
      </w:tr>
      <w:tr w:rsidR="002C1AB3" w:rsidRPr="00DA4466" w:rsidTr="00853210">
        <w:trPr>
          <w:trHeight w:val="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Качество предоставляемых образовательных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9,28</w:t>
            </w:r>
          </w:p>
        </w:tc>
      </w:tr>
      <w:tr w:rsidR="002C1AB3" w:rsidRPr="00DA4466" w:rsidTr="00853210">
        <w:trPr>
          <w:trHeight w:val="24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10</w:t>
            </w:r>
          </w:p>
        </w:tc>
      </w:tr>
      <w:tr w:rsidR="002C1AB3" w:rsidRPr="00DA4466" w:rsidTr="0085321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3" w:rsidRPr="00DA4466" w:rsidRDefault="002C1AB3" w:rsidP="008532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3" w:rsidRPr="00DA4466" w:rsidRDefault="002C1AB3" w:rsidP="008532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112,13</w:t>
            </w:r>
          </w:p>
        </w:tc>
      </w:tr>
    </w:tbl>
    <w:p w:rsidR="002C1AB3" w:rsidRPr="00FD6A61" w:rsidRDefault="002C1AB3" w:rsidP="002C1AB3">
      <w:pPr>
        <w:spacing w:after="0" w:line="240" w:lineRule="auto"/>
        <w:ind w:firstLine="708"/>
        <w:jc w:val="both"/>
        <w:rPr>
          <w:sz w:val="26"/>
          <w:szCs w:val="26"/>
        </w:rPr>
      </w:pPr>
      <w:r w:rsidRPr="00FD6A61">
        <w:rPr>
          <w:rFonts w:ascii="Times New Roman" w:hAnsi="Times New Roman"/>
          <w:b/>
          <w:sz w:val="26"/>
          <w:szCs w:val="26"/>
        </w:rPr>
        <w:t>Предложения по устранению недостатков</w:t>
      </w:r>
      <w:r w:rsidRPr="00FD6A61">
        <w:rPr>
          <w:rFonts w:ascii="Times New Roman" w:hAnsi="Times New Roman"/>
          <w:sz w:val="26"/>
          <w:szCs w:val="26"/>
        </w:rPr>
        <w:t>, определенных оператором при анализе сайта образовательной организации:</w:t>
      </w:r>
      <w:r w:rsidRPr="00FD6A61">
        <w:rPr>
          <w:sz w:val="26"/>
          <w:szCs w:val="26"/>
        </w:rPr>
        <w:t xml:space="preserve"> </w:t>
      </w:r>
    </w:p>
    <w:p w:rsidR="002C1AB3" w:rsidRPr="00FD6A61" w:rsidRDefault="002C1AB3" w:rsidP="002C1A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6A61">
        <w:rPr>
          <w:rFonts w:ascii="Times New Roman" w:hAnsi="Times New Roman"/>
          <w:sz w:val="26"/>
          <w:szCs w:val="26"/>
        </w:rPr>
        <w:t>- указа</w:t>
      </w:r>
      <w:r w:rsidR="007C47B1">
        <w:rPr>
          <w:rFonts w:ascii="Times New Roman" w:hAnsi="Times New Roman"/>
          <w:sz w:val="26"/>
          <w:szCs w:val="26"/>
        </w:rPr>
        <w:t>ть</w:t>
      </w:r>
      <w:r w:rsidRPr="00FD6A61">
        <w:rPr>
          <w:rFonts w:ascii="Times New Roman" w:hAnsi="Times New Roman"/>
          <w:sz w:val="26"/>
          <w:szCs w:val="26"/>
        </w:rPr>
        <w:t xml:space="preserve"> информаци</w:t>
      </w:r>
      <w:r w:rsidR="007C47B1">
        <w:rPr>
          <w:rFonts w:ascii="Times New Roman" w:hAnsi="Times New Roman"/>
          <w:sz w:val="26"/>
          <w:szCs w:val="26"/>
        </w:rPr>
        <w:t>ю</w:t>
      </w:r>
      <w:r w:rsidRPr="00FD6A61">
        <w:rPr>
          <w:rFonts w:ascii="Times New Roman" w:hAnsi="Times New Roman"/>
          <w:sz w:val="26"/>
          <w:szCs w:val="26"/>
        </w:rPr>
        <w:t xml:space="preserve">: </w:t>
      </w:r>
      <w:r w:rsidR="007C47B1">
        <w:rPr>
          <w:rFonts w:ascii="Times New Roman" w:hAnsi="Times New Roman"/>
          <w:sz w:val="26"/>
          <w:szCs w:val="26"/>
        </w:rPr>
        <w:t xml:space="preserve"> </w:t>
      </w:r>
      <w:r w:rsidRPr="00FD6A61">
        <w:rPr>
          <w:rFonts w:ascii="Times New Roman" w:hAnsi="Times New Roman"/>
          <w:sz w:val="26"/>
          <w:szCs w:val="26"/>
        </w:rPr>
        <w:t xml:space="preserve">  о порядке оказания платных образовательных услуг (в </w:t>
      </w:r>
      <w:proofErr w:type="spellStart"/>
      <w:r w:rsidRPr="00FD6A61">
        <w:rPr>
          <w:rFonts w:ascii="Times New Roman" w:hAnsi="Times New Roman"/>
          <w:sz w:val="26"/>
          <w:szCs w:val="26"/>
        </w:rPr>
        <w:t>т.ч</w:t>
      </w:r>
      <w:proofErr w:type="spellEnd"/>
      <w:r w:rsidRPr="00FD6A61">
        <w:rPr>
          <w:rFonts w:ascii="Times New Roman" w:hAnsi="Times New Roman"/>
          <w:sz w:val="26"/>
          <w:szCs w:val="26"/>
        </w:rPr>
        <w:t>. договор, документ</w:t>
      </w:r>
      <w:r w:rsidR="007C47B1">
        <w:rPr>
          <w:rFonts w:ascii="Times New Roman" w:hAnsi="Times New Roman"/>
          <w:sz w:val="26"/>
          <w:szCs w:val="26"/>
        </w:rPr>
        <w:t>ы</w:t>
      </w:r>
      <w:r w:rsidRPr="00FD6A61">
        <w:rPr>
          <w:rFonts w:ascii="Times New Roman" w:hAnsi="Times New Roman"/>
          <w:sz w:val="26"/>
          <w:szCs w:val="26"/>
        </w:rPr>
        <w:t xml:space="preserve"> об утверждении стоимости, рабочие программы (аннотации к ним), численность обучающихся по реализуемым ОП (по каждой ОП), ссылки на образовательные стандарты (ФГОС, ГОС), поступление финансовых и материальных средств и об их расходовании по итогам финансового года, информация о наличии и условиях предоставления стипендий, информация о наличии общежитий, интернатов</w:t>
      </w:r>
      <w:proofErr w:type="gramEnd"/>
      <w:r w:rsidRPr="00FD6A6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FD6A61">
        <w:rPr>
          <w:rFonts w:ascii="Times New Roman" w:hAnsi="Times New Roman"/>
          <w:sz w:val="26"/>
          <w:szCs w:val="26"/>
        </w:rPr>
        <w:t>количестве</w:t>
      </w:r>
      <w:proofErr w:type="gramEnd"/>
      <w:r w:rsidRPr="00FD6A61">
        <w:rPr>
          <w:rFonts w:ascii="Times New Roman" w:hAnsi="Times New Roman"/>
          <w:sz w:val="26"/>
          <w:szCs w:val="26"/>
        </w:rPr>
        <w:t xml:space="preserve"> мест, платы за проживание, информация о количестве вакантных мест для приёма (перевода) по каждой ОП, информация о порядке оказания платных образовательных услуг.</w:t>
      </w:r>
    </w:p>
    <w:p w:rsidR="002C1AB3" w:rsidRPr="00FD6A61" w:rsidRDefault="002C1AB3" w:rsidP="002C1A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6A61">
        <w:rPr>
          <w:rFonts w:ascii="Times New Roman" w:hAnsi="Times New Roman"/>
          <w:sz w:val="26"/>
          <w:szCs w:val="26"/>
        </w:rPr>
        <w:t>Низко оценены экспертами разделы:</w:t>
      </w:r>
      <w:r w:rsidR="007C47B1">
        <w:rPr>
          <w:rFonts w:ascii="Times New Roman" w:hAnsi="Times New Roman"/>
          <w:sz w:val="26"/>
          <w:szCs w:val="26"/>
        </w:rPr>
        <w:t xml:space="preserve"> </w:t>
      </w:r>
      <w:r w:rsidRPr="00FD6A61">
        <w:rPr>
          <w:rFonts w:ascii="Times New Roman" w:hAnsi="Times New Roman"/>
          <w:sz w:val="26"/>
          <w:szCs w:val="26"/>
        </w:rPr>
        <w:t xml:space="preserve">доступность сведений о ходе рассмотрения обращений от граждан, наличие необходимых условий для охраны и укрепления здоровья, организации питания, наличие дополнительных образовательных программ, наличие возможности оказания обучающимся </w:t>
      </w:r>
      <w:r w:rsidRPr="00FD6A61">
        <w:rPr>
          <w:rFonts w:ascii="Times New Roman" w:hAnsi="Times New Roman"/>
          <w:sz w:val="26"/>
          <w:szCs w:val="26"/>
        </w:rPr>
        <w:lastRenderedPageBreak/>
        <w:t>психолого-педагогической, медицинской и социальной помощи, наличие условий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A61">
        <w:rPr>
          <w:rFonts w:ascii="Times New Roman" w:hAnsi="Times New Roman"/>
          <w:sz w:val="26"/>
          <w:szCs w:val="26"/>
        </w:rPr>
        <w:t xml:space="preserve">обучения и </w:t>
      </w:r>
      <w:proofErr w:type="gramStart"/>
      <w:r w:rsidRPr="00FD6A61">
        <w:rPr>
          <w:rFonts w:ascii="Times New Roman" w:hAnsi="Times New Roman"/>
          <w:sz w:val="26"/>
          <w:szCs w:val="26"/>
        </w:rPr>
        <w:t>воспитания</w:t>
      </w:r>
      <w:proofErr w:type="gramEnd"/>
      <w:r w:rsidRPr="00FD6A61">
        <w:rPr>
          <w:rFonts w:ascii="Times New Roman" w:hAnsi="Times New Roman"/>
          <w:sz w:val="26"/>
          <w:szCs w:val="26"/>
        </w:rPr>
        <w:t xml:space="preserve"> обучающихся с ОВЗ и инвалидами.</w:t>
      </w:r>
    </w:p>
    <w:p w:rsidR="002C1AB3" w:rsidRDefault="002C1AB3" w:rsidP="002C1AB3">
      <w:pPr>
        <w:spacing w:after="0" w:line="240" w:lineRule="auto"/>
        <w:ind w:right="-114"/>
        <w:jc w:val="center"/>
        <w:rPr>
          <w:rFonts w:ascii="Times New Roman" w:hAnsi="Times New Roman"/>
          <w:b/>
          <w:sz w:val="28"/>
          <w:szCs w:val="24"/>
        </w:rPr>
      </w:pPr>
    </w:p>
    <w:p w:rsidR="002C1AB3" w:rsidRDefault="002C1AB3" w:rsidP="002C1AB3">
      <w:pPr>
        <w:spacing w:after="0" w:line="240" w:lineRule="auto"/>
        <w:ind w:right="-114"/>
        <w:jc w:val="center"/>
        <w:rPr>
          <w:rFonts w:ascii="Times New Roman" w:hAnsi="Times New Roman"/>
          <w:b/>
          <w:sz w:val="28"/>
          <w:szCs w:val="24"/>
        </w:rPr>
      </w:pPr>
    </w:p>
    <w:p w:rsidR="002C1AB3" w:rsidRPr="00C11611" w:rsidRDefault="002C1AB3" w:rsidP="002C1AB3">
      <w:pPr>
        <w:spacing w:after="0" w:line="240" w:lineRule="auto"/>
        <w:ind w:right="-11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Сводные предложения по результатам</w:t>
      </w:r>
      <w:r w:rsidRPr="00C11611">
        <w:rPr>
          <w:rFonts w:ascii="Times New Roman" w:hAnsi="Times New Roman"/>
          <w:b/>
          <w:sz w:val="28"/>
          <w:szCs w:val="24"/>
        </w:rPr>
        <w:t xml:space="preserve"> независимой оценки </w:t>
      </w:r>
    </w:p>
    <w:p w:rsidR="002C1AB3" w:rsidRPr="00A14A97" w:rsidRDefault="002C1AB3" w:rsidP="002C1AB3">
      <w:pPr>
        <w:spacing w:after="0" w:line="240" w:lineRule="auto"/>
        <w:ind w:right="-114"/>
        <w:jc w:val="center"/>
        <w:rPr>
          <w:rFonts w:ascii="Times New Roman" w:hAnsi="Times New Roman"/>
          <w:sz w:val="28"/>
          <w:szCs w:val="24"/>
        </w:rPr>
      </w:pPr>
      <w:r w:rsidRPr="00A14A97">
        <w:rPr>
          <w:rFonts w:ascii="Times New Roman" w:hAnsi="Times New Roman"/>
          <w:b/>
          <w:sz w:val="28"/>
          <w:szCs w:val="24"/>
        </w:rPr>
        <w:t>М</w:t>
      </w:r>
      <w:r>
        <w:rPr>
          <w:rFonts w:ascii="Times New Roman" w:hAnsi="Times New Roman"/>
          <w:b/>
          <w:sz w:val="28"/>
          <w:szCs w:val="24"/>
        </w:rPr>
        <w:t>БОУДО</w:t>
      </w:r>
      <w:r w:rsidRPr="00A14A97">
        <w:rPr>
          <w:rFonts w:ascii="Times New Roman" w:hAnsi="Times New Roman"/>
          <w:b/>
          <w:sz w:val="28"/>
          <w:szCs w:val="24"/>
        </w:rPr>
        <w:t xml:space="preserve"> «</w:t>
      </w:r>
      <w:r>
        <w:rPr>
          <w:rFonts w:ascii="Times New Roman" w:hAnsi="Times New Roman"/>
          <w:b/>
          <w:sz w:val="28"/>
          <w:szCs w:val="24"/>
        </w:rPr>
        <w:t>Детская школа искусств поселка Оршанка</w:t>
      </w:r>
      <w:r w:rsidRPr="00A14A97">
        <w:rPr>
          <w:rFonts w:ascii="Times New Roman" w:hAnsi="Times New Roman"/>
          <w:b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7838"/>
        <w:gridCol w:w="992"/>
      </w:tblGrid>
      <w:tr w:rsidR="002C1AB3" w:rsidRPr="00DA4466" w:rsidTr="00853210">
        <w:trPr>
          <w:cantSplit/>
          <w:trHeight w:val="4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B3" w:rsidRPr="00DA4466" w:rsidRDefault="002C1AB3" w:rsidP="004D29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</w:t>
            </w:r>
            <w:r w:rsidR="004D29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независимой оценки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97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2C1AB3" w:rsidRPr="00DA4466" w:rsidTr="00853210">
        <w:trPr>
          <w:trHeight w:val="27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Показатели, характеризующие </w:t>
            </w:r>
            <w:r w:rsidRPr="00DA44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1AB3" w:rsidRPr="00DA4466" w:rsidTr="00853210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8,6</w:t>
            </w:r>
          </w:p>
        </w:tc>
      </w:tr>
      <w:tr w:rsidR="002C1AB3" w:rsidRPr="00DA4466" w:rsidTr="00853210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9,2</w:t>
            </w:r>
          </w:p>
        </w:tc>
      </w:tr>
      <w:tr w:rsidR="002C1AB3" w:rsidRPr="00DA4466" w:rsidTr="0085321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7,3</w:t>
            </w:r>
          </w:p>
        </w:tc>
      </w:tr>
      <w:tr w:rsidR="002C1AB3" w:rsidRPr="00DA4466" w:rsidTr="00853210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3,9</w:t>
            </w:r>
          </w:p>
        </w:tc>
      </w:tr>
      <w:tr w:rsidR="002C1AB3" w:rsidRPr="00DA4466" w:rsidTr="00853210">
        <w:trPr>
          <w:trHeight w:val="3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C1AB3" w:rsidRPr="00FA54DE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Показатели, характеризующие </w:t>
            </w:r>
            <w:r w:rsidRPr="00DA44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комфортность условий</w:t>
            </w: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 которых осуществляется образовательная деятельность</w:t>
            </w:r>
            <w:r w:rsidRPr="00DA4466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1AB3" w:rsidRPr="00EC08CA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C1AB3" w:rsidRPr="00DA4466" w:rsidTr="0085321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5,7</w:t>
            </w:r>
          </w:p>
        </w:tc>
      </w:tr>
      <w:tr w:rsidR="002C1AB3" w:rsidRPr="00DA4466" w:rsidTr="00853210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3,85</w:t>
            </w:r>
          </w:p>
        </w:tc>
      </w:tr>
      <w:tr w:rsidR="002C1AB3" w:rsidRPr="00DA4466" w:rsidTr="00853210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5,25</w:t>
            </w:r>
          </w:p>
        </w:tc>
      </w:tr>
      <w:tr w:rsidR="002C1AB3" w:rsidRPr="00DA4466" w:rsidTr="00853210">
        <w:trPr>
          <w:trHeight w:val="1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5,35</w:t>
            </w:r>
          </w:p>
        </w:tc>
      </w:tr>
      <w:tr w:rsidR="002C1AB3" w:rsidRPr="00DA4466" w:rsidTr="00853210">
        <w:trPr>
          <w:trHeight w:val="1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6,8</w:t>
            </w:r>
          </w:p>
        </w:tc>
      </w:tr>
      <w:tr w:rsidR="002C1AB3" w:rsidRPr="00DA4466" w:rsidTr="00853210">
        <w:trPr>
          <w:trHeight w:val="33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3</w:t>
            </w:r>
          </w:p>
        </w:tc>
      </w:tr>
      <w:tr w:rsidR="002C1AB3" w:rsidRPr="00DA4466" w:rsidTr="00853210">
        <w:trPr>
          <w:trHeight w:val="35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2,1</w:t>
            </w:r>
          </w:p>
        </w:tc>
      </w:tr>
      <w:tr w:rsidR="002C1AB3" w:rsidRPr="00DA4466" w:rsidTr="00853210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B3" w:rsidRPr="00FA54DE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Показатели, </w:t>
            </w:r>
            <w:proofErr w:type="gramStart"/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446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доброжелательность, вежливость, компетентность </w:t>
            </w: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C1AB3" w:rsidRPr="00DA4466" w:rsidTr="00853210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8,7</w:t>
            </w:r>
          </w:p>
        </w:tc>
      </w:tr>
      <w:tr w:rsidR="002C1AB3" w:rsidRPr="00DA4466" w:rsidTr="00853210">
        <w:trPr>
          <w:trHeight w:val="14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Компетентность работников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8,8</w:t>
            </w:r>
          </w:p>
        </w:tc>
      </w:tr>
      <w:tr w:rsidR="002C1AB3" w:rsidRPr="00DA4466" w:rsidTr="00853210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B3" w:rsidRPr="00FA54DE" w:rsidRDefault="002C1AB3" w:rsidP="0085321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r w:rsidRPr="00DA446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удовлетворенности качеством </w:t>
            </w: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образовательной деятельности организации</w:t>
            </w:r>
            <w:r w:rsidRPr="00DA4466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C1AB3" w:rsidRPr="00DA4466" w:rsidTr="00853210">
        <w:trPr>
          <w:trHeight w:val="1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Материально-техническое обеспечение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7,2</w:t>
            </w:r>
          </w:p>
        </w:tc>
      </w:tr>
      <w:tr w:rsidR="002C1AB3" w:rsidRPr="00DA4466" w:rsidTr="00853210">
        <w:trPr>
          <w:trHeight w:val="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Качество предоставляемых образовательных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8,4</w:t>
            </w:r>
          </w:p>
        </w:tc>
      </w:tr>
      <w:tr w:rsidR="002C1AB3" w:rsidRPr="00DA4466" w:rsidTr="00853210">
        <w:trPr>
          <w:trHeight w:val="24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1AB3" w:rsidRPr="00DA4466" w:rsidRDefault="002C1AB3" w:rsidP="00853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8,2</w:t>
            </w:r>
          </w:p>
        </w:tc>
      </w:tr>
      <w:tr w:rsidR="002C1AB3" w:rsidRPr="00DA4466" w:rsidTr="0085321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3" w:rsidRPr="00DA4466" w:rsidRDefault="002C1AB3" w:rsidP="008532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3" w:rsidRPr="00DA4466" w:rsidRDefault="002C1AB3" w:rsidP="008532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6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C1AB3" w:rsidRPr="00EC08CA" w:rsidRDefault="002C1AB3" w:rsidP="008532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EC08CA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102,2</w:t>
            </w:r>
          </w:p>
        </w:tc>
      </w:tr>
    </w:tbl>
    <w:p w:rsidR="002C1AB3" w:rsidRDefault="002C1AB3" w:rsidP="002C1AB3">
      <w:pPr>
        <w:spacing w:after="0" w:line="240" w:lineRule="auto"/>
        <w:ind w:right="-114" w:firstLine="708"/>
        <w:jc w:val="both"/>
      </w:pPr>
      <w:r w:rsidRPr="00743249">
        <w:rPr>
          <w:rFonts w:ascii="Times New Roman" w:hAnsi="Times New Roman"/>
          <w:b/>
          <w:sz w:val="28"/>
          <w:szCs w:val="24"/>
        </w:rPr>
        <w:t>Предложения по устранению недостатков</w:t>
      </w:r>
      <w:r>
        <w:rPr>
          <w:rFonts w:ascii="Times New Roman" w:hAnsi="Times New Roman"/>
          <w:sz w:val="28"/>
          <w:szCs w:val="24"/>
        </w:rPr>
        <w:t>, определенных оператором при анализе сайта образовательной организации:</w:t>
      </w:r>
      <w:r w:rsidRPr="00644CE2">
        <w:t xml:space="preserve"> </w:t>
      </w:r>
    </w:p>
    <w:p w:rsidR="002C1AB3" w:rsidRDefault="002C1AB3" w:rsidP="002C1AB3">
      <w:pPr>
        <w:spacing w:after="0" w:line="240" w:lineRule="auto"/>
        <w:ind w:right="-114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указа</w:t>
      </w:r>
      <w:r w:rsidR="007C47B1">
        <w:rPr>
          <w:rFonts w:ascii="Times New Roman" w:hAnsi="Times New Roman"/>
          <w:sz w:val="28"/>
          <w:szCs w:val="24"/>
        </w:rPr>
        <w:t>ть</w:t>
      </w:r>
      <w:r>
        <w:rPr>
          <w:rFonts w:ascii="Times New Roman" w:hAnsi="Times New Roman"/>
          <w:sz w:val="28"/>
          <w:szCs w:val="24"/>
        </w:rPr>
        <w:t xml:space="preserve"> информаци</w:t>
      </w:r>
      <w:r w:rsidR="007C47B1">
        <w:rPr>
          <w:rFonts w:ascii="Times New Roman" w:hAnsi="Times New Roman"/>
          <w:sz w:val="28"/>
          <w:szCs w:val="24"/>
        </w:rPr>
        <w:t>ю</w:t>
      </w:r>
      <w:r>
        <w:rPr>
          <w:rFonts w:ascii="Times New Roman" w:hAnsi="Times New Roman"/>
          <w:sz w:val="28"/>
          <w:szCs w:val="24"/>
        </w:rPr>
        <w:t xml:space="preserve">: </w:t>
      </w:r>
      <w:r w:rsidR="007C47B1"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</w:rPr>
        <w:t>п</w:t>
      </w:r>
      <w:r w:rsidRPr="00644CE2">
        <w:rPr>
          <w:rFonts w:ascii="Times New Roman" w:hAnsi="Times New Roman"/>
          <w:sz w:val="28"/>
          <w:szCs w:val="24"/>
        </w:rPr>
        <w:t>редписания</w:t>
      </w:r>
      <w:r w:rsidR="007C47B1">
        <w:rPr>
          <w:rFonts w:ascii="Times New Roman" w:hAnsi="Times New Roman"/>
          <w:sz w:val="28"/>
          <w:szCs w:val="24"/>
        </w:rPr>
        <w:t>х</w:t>
      </w:r>
      <w:r w:rsidRPr="00644CE2">
        <w:rPr>
          <w:rFonts w:ascii="Times New Roman" w:hAnsi="Times New Roman"/>
          <w:sz w:val="28"/>
          <w:szCs w:val="24"/>
        </w:rPr>
        <w:t xml:space="preserve"> органов госконтроля (надзора) в сфере образования, отчёты об их исполнении (</w:t>
      </w:r>
      <w:r>
        <w:rPr>
          <w:rFonts w:ascii="Times New Roman" w:hAnsi="Times New Roman"/>
          <w:sz w:val="28"/>
          <w:szCs w:val="24"/>
        </w:rPr>
        <w:t>о</w:t>
      </w:r>
      <w:r w:rsidRPr="00644CE2">
        <w:rPr>
          <w:rFonts w:ascii="Times New Roman" w:hAnsi="Times New Roman"/>
          <w:sz w:val="28"/>
          <w:szCs w:val="24"/>
        </w:rPr>
        <w:t xml:space="preserve">тчет о выполнении предписания №8672 от 27.10.16), </w:t>
      </w:r>
      <w:r w:rsidR="007C47B1"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</w:rPr>
        <w:t>м</w:t>
      </w:r>
      <w:r w:rsidRPr="00644CE2">
        <w:rPr>
          <w:rFonts w:ascii="Times New Roman" w:hAnsi="Times New Roman"/>
          <w:sz w:val="28"/>
          <w:szCs w:val="24"/>
        </w:rPr>
        <w:t>етодически</w:t>
      </w:r>
      <w:r w:rsidR="007C47B1">
        <w:rPr>
          <w:rFonts w:ascii="Times New Roman" w:hAnsi="Times New Roman"/>
          <w:sz w:val="28"/>
          <w:szCs w:val="24"/>
        </w:rPr>
        <w:t>х</w:t>
      </w:r>
      <w:r w:rsidRPr="00644CE2">
        <w:rPr>
          <w:rFonts w:ascii="Times New Roman" w:hAnsi="Times New Roman"/>
          <w:sz w:val="28"/>
          <w:szCs w:val="24"/>
        </w:rPr>
        <w:t xml:space="preserve"> и ины</w:t>
      </w:r>
      <w:r w:rsidR="007C47B1">
        <w:rPr>
          <w:rFonts w:ascii="Times New Roman" w:hAnsi="Times New Roman"/>
          <w:sz w:val="28"/>
          <w:szCs w:val="24"/>
        </w:rPr>
        <w:t>х</w:t>
      </w:r>
      <w:r w:rsidRPr="00644CE2">
        <w:rPr>
          <w:rFonts w:ascii="Times New Roman" w:hAnsi="Times New Roman"/>
          <w:sz w:val="28"/>
          <w:szCs w:val="24"/>
        </w:rPr>
        <w:t xml:space="preserve"> документ</w:t>
      </w:r>
      <w:r w:rsidR="007C47B1">
        <w:rPr>
          <w:rFonts w:ascii="Times New Roman" w:hAnsi="Times New Roman"/>
          <w:sz w:val="28"/>
          <w:szCs w:val="24"/>
        </w:rPr>
        <w:t>ах</w:t>
      </w:r>
      <w:r w:rsidRPr="00644CE2">
        <w:rPr>
          <w:rFonts w:ascii="Times New Roman" w:hAnsi="Times New Roman"/>
          <w:sz w:val="28"/>
          <w:szCs w:val="24"/>
        </w:rPr>
        <w:t>, разработанны</w:t>
      </w:r>
      <w:r w:rsidR="007C47B1">
        <w:rPr>
          <w:rFonts w:ascii="Times New Roman" w:hAnsi="Times New Roman"/>
          <w:sz w:val="28"/>
          <w:szCs w:val="24"/>
        </w:rPr>
        <w:t>х</w:t>
      </w:r>
      <w:r w:rsidRPr="00644CE2">
        <w:rPr>
          <w:rFonts w:ascii="Times New Roman" w:hAnsi="Times New Roman"/>
          <w:sz w:val="28"/>
          <w:szCs w:val="24"/>
        </w:rPr>
        <w:t xml:space="preserve"> ОО</w:t>
      </w:r>
      <w:r>
        <w:rPr>
          <w:rFonts w:ascii="Times New Roman" w:hAnsi="Times New Roman"/>
          <w:sz w:val="28"/>
          <w:szCs w:val="24"/>
        </w:rPr>
        <w:t xml:space="preserve">, </w:t>
      </w:r>
      <w:r w:rsidR="007C47B1">
        <w:rPr>
          <w:rFonts w:ascii="Times New Roman" w:hAnsi="Times New Roman"/>
          <w:sz w:val="28"/>
          <w:szCs w:val="24"/>
        </w:rPr>
        <w:t xml:space="preserve">об </w:t>
      </w:r>
      <w:r>
        <w:rPr>
          <w:rFonts w:ascii="Times New Roman" w:hAnsi="Times New Roman"/>
          <w:sz w:val="28"/>
          <w:szCs w:val="24"/>
        </w:rPr>
        <w:t>о</w:t>
      </w:r>
      <w:r w:rsidRPr="00644CE2">
        <w:rPr>
          <w:rFonts w:ascii="Times New Roman" w:hAnsi="Times New Roman"/>
          <w:sz w:val="28"/>
          <w:szCs w:val="24"/>
        </w:rPr>
        <w:t>бъём</w:t>
      </w:r>
      <w:r w:rsidR="007C47B1">
        <w:rPr>
          <w:rFonts w:ascii="Times New Roman" w:hAnsi="Times New Roman"/>
          <w:sz w:val="28"/>
          <w:szCs w:val="24"/>
        </w:rPr>
        <w:t>е</w:t>
      </w:r>
      <w:r w:rsidRPr="00644CE2">
        <w:rPr>
          <w:rFonts w:ascii="Times New Roman" w:hAnsi="Times New Roman"/>
          <w:sz w:val="28"/>
          <w:szCs w:val="24"/>
        </w:rPr>
        <w:t xml:space="preserve">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РФ, местных бюджетов, по договорам об образовании за счёт средств физических и (или</w:t>
      </w:r>
      <w:proofErr w:type="gramStart"/>
      <w:r w:rsidRPr="00644CE2">
        <w:rPr>
          <w:rFonts w:ascii="Times New Roman" w:hAnsi="Times New Roman"/>
          <w:sz w:val="28"/>
          <w:szCs w:val="24"/>
        </w:rPr>
        <w:t>)ю</w:t>
      </w:r>
      <w:proofErr w:type="gramEnd"/>
      <w:r w:rsidRPr="00644CE2">
        <w:rPr>
          <w:rFonts w:ascii="Times New Roman" w:hAnsi="Times New Roman"/>
          <w:sz w:val="28"/>
          <w:szCs w:val="24"/>
        </w:rPr>
        <w:t>ридических лиц (не выставлен План ФХД на 2017)</w:t>
      </w:r>
      <w:r>
        <w:rPr>
          <w:rFonts w:ascii="Times New Roman" w:hAnsi="Times New Roman"/>
          <w:sz w:val="28"/>
          <w:szCs w:val="24"/>
        </w:rPr>
        <w:t>.</w:t>
      </w:r>
    </w:p>
    <w:p w:rsidR="002C1AB3" w:rsidRPr="003D1752" w:rsidRDefault="002C1AB3" w:rsidP="002C1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E7C32">
        <w:rPr>
          <w:rFonts w:ascii="Times New Roman" w:hAnsi="Times New Roman"/>
          <w:sz w:val="28"/>
          <w:szCs w:val="24"/>
        </w:rPr>
        <w:lastRenderedPageBreak/>
        <w:t>Низко оценены экспертами разделы:</w:t>
      </w:r>
      <w:r>
        <w:rPr>
          <w:rFonts w:ascii="Times New Roman" w:hAnsi="Times New Roman"/>
          <w:sz w:val="28"/>
          <w:szCs w:val="24"/>
        </w:rPr>
        <w:t xml:space="preserve"> д</w:t>
      </w:r>
      <w:r w:rsidRPr="00644CE2">
        <w:rPr>
          <w:rFonts w:ascii="Times New Roman" w:hAnsi="Times New Roman"/>
          <w:sz w:val="28"/>
          <w:szCs w:val="24"/>
        </w:rPr>
        <w:t xml:space="preserve">оступность сведений о ходе рассмотрения обращений от граждан, наличие необходимых условий для охраны и укрепления здоровья, </w:t>
      </w:r>
      <w:r>
        <w:rPr>
          <w:rFonts w:ascii="Times New Roman" w:hAnsi="Times New Roman"/>
          <w:sz w:val="28"/>
          <w:szCs w:val="24"/>
        </w:rPr>
        <w:t>н</w:t>
      </w:r>
      <w:r w:rsidRPr="00644CE2">
        <w:rPr>
          <w:rFonts w:ascii="Times New Roman" w:hAnsi="Times New Roman"/>
          <w:sz w:val="28"/>
          <w:szCs w:val="24"/>
        </w:rPr>
        <w:t>аличие возможности оказания обучающимся психолого-педагогической, медицинской и социальной помощи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644CE2">
        <w:rPr>
          <w:rFonts w:ascii="Times New Roman" w:hAnsi="Times New Roman"/>
          <w:sz w:val="28"/>
          <w:szCs w:val="24"/>
        </w:rPr>
        <w:t xml:space="preserve">организации питания,  </w:t>
      </w:r>
      <w:r>
        <w:rPr>
          <w:rFonts w:ascii="Times New Roman" w:hAnsi="Times New Roman"/>
          <w:sz w:val="28"/>
          <w:szCs w:val="24"/>
        </w:rPr>
        <w:t>н</w:t>
      </w:r>
      <w:r w:rsidRPr="00644CE2">
        <w:rPr>
          <w:rFonts w:ascii="Times New Roman" w:hAnsi="Times New Roman"/>
          <w:sz w:val="28"/>
          <w:szCs w:val="24"/>
        </w:rPr>
        <w:t xml:space="preserve">аличие условий организации обучения и </w:t>
      </w:r>
      <w:proofErr w:type="gramStart"/>
      <w:r w:rsidRPr="00644CE2">
        <w:rPr>
          <w:rFonts w:ascii="Times New Roman" w:hAnsi="Times New Roman"/>
          <w:sz w:val="28"/>
          <w:szCs w:val="24"/>
        </w:rPr>
        <w:t>воспитания</w:t>
      </w:r>
      <w:proofErr w:type="gramEnd"/>
      <w:r w:rsidRPr="00644CE2">
        <w:rPr>
          <w:rFonts w:ascii="Times New Roman" w:hAnsi="Times New Roman"/>
          <w:sz w:val="28"/>
          <w:szCs w:val="24"/>
        </w:rPr>
        <w:t xml:space="preserve"> обучающихся с ОВЗ и инвалидами</w:t>
      </w:r>
      <w:r>
        <w:rPr>
          <w:rFonts w:ascii="Times New Roman" w:hAnsi="Times New Roman"/>
          <w:sz w:val="28"/>
          <w:szCs w:val="24"/>
        </w:rPr>
        <w:t>.</w:t>
      </w:r>
    </w:p>
    <w:p w:rsidR="00F47F17" w:rsidRDefault="00F47F17"/>
    <w:sectPr w:rsidR="00F4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24"/>
    <w:rsid w:val="002C1AB3"/>
    <w:rsid w:val="004D29C0"/>
    <w:rsid w:val="007C47B1"/>
    <w:rsid w:val="00AE3E24"/>
    <w:rsid w:val="00F4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E0997740643143BE16DF5CCEBCEF57" ma:contentTypeVersion="0" ma:contentTypeDescription="Создание документа." ma:contentTypeScope="" ma:versionID="0b1ff05cbf7b3d60824e4cfc53d8743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EB11BD-1E9A-4A1F-86C8-3C72C817E35C}"/>
</file>

<file path=customXml/itemProps2.xml><?xml version="1.0" encoding="utf-8"?>
<ds:datastoreItem xmlns:ds="http://schemas.openxmlformats.org/officeDocument/2006/customXml" ds:itemID="{FE6903DE-B2C7-49BE-A796-162AB471F73D}"/>
</file>

<file path=customXml/itemProps3.xml><?xml version="1.0" encoding="utf-8"?>
<ds:datastoreItem xmlns:ds="http://schemas.openxmlformats.org/officeDocument/2006/customXml" ds:itemID="{3D42A484-C007-44FF-B19D-B656AEAA8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Мотовилова Марина Владимировна</dc:creator>
  <cp:keywords/>
  <dc:description/>
  <cp:lastModifiedBy>Мотовилова Марина Владимировна</cp:lastModifiedBy>
  <cp:revision>4</cp:revision>
  <dcterms:created xsi:type="dcterms:W3CDTF">2017-09-14T08:56:00Z</dcterms:created>
  <dcterms:modified xsi:type="dcterms:W3CDTF">2017-09-14T09:01:00Z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0x01010077E0997740643143BE16DF5CCEBCEF57</vt:lpwstr>
  </property>
</Properties>
</file>