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</w:pPr>
      <w:r>
        <w:t>Руководитель ДЛО "Дружба" – Михайлова Татьяна Анатольевна</w:t>
      </w:r>
    </w:p>
    <w:p w14:paraId="02000000">
      <w:pPr>
        <w:pStyle w:val="Style_1"/>
      </w:pPr>
      <w:r>
        <w:t>тел: 8(8363)-69-33-35</w:t>
      </w:r>
    </w:p>
    <w:p w14:paraId="03000000">
      <w:pPr>
        <w:pStyle w:val="Style_1"/>
      </w:pPr>
      <w:r>
        <w:t xml:space="preserve">email: </w:t>
      </w:r>
      <w:r>
        <w:rPr>
          <w:rStyle w:val="Style_2_ch"/>
        </w:rPr>
        <w:fldChar w:fldCharType="begin"/>
      </w:r>
      <w:r>
        <w:rPr>
          <w:rStyle w:val="Style_2_ch"/>
        </w:rPr>
        <w:instrText>HYPERLINK "mailto:elembsh@yandex.ru;"</w:instrText>
      </w:r>
      <w:r>
        <w:rPr>
          <w:rStyle w:val="Style_2_ch"/>
        </w:rPr>
        <w:fldChar w:fldCharType="separate"/>
      </w:r>
      <w:r>
        <w:rPr>
          <w:rStyle w:val="Style_2_ch"/>
        </w:rPr>
        <w:t>elembsh@yandex.ru;</w:t>
      </w:r>
      <w:r>
        <w:rPr>
          <w:rStyle w:val="Style_2_ch"/>
        </w:rPr>
        <w:fldChar w:fldCharType="end"/>
      </w:r>
      <w:r>
        <w:t xml:space="preserve">  </w:t>
      </w:r>
      <w:r>
        <w:rPr>
          <w:rStyle w:val="Style_2_ch"/>
        </w:rPr>
        <w:fldChar w:fldCharType="begin"/>
      </w:r>
      <w:r>
        <w:rPr>
          <w:rStyle w:val="Style_2_ch"/>
        </w:rPr>
        <w:instrText>HYPERLINK "mailto:elemb.oosh@mari-el.gov.ru"</w:instrText>
      </w:r>
      <w:r>
        <w:rPr>
          <w:rStyle w:val="Style_2_ch"/>
        </w:rPr>
        <w:fldChar w:fldCharType="separate"/>
      </w:r>
      <w:r>
        <w:rPr>
          <w:rStyle w:val="Style_2_ch"/>
        </w:rPr>
        <w:t>elemb.oosh@mari-el.gov.ru</w:t>
      </w:r>
      <w:r>
        <w:rPr>
          <w:rStyle w:val="Style_2_ch"/>
        </w:rPr>
        <w:fldChar w:fldCharType="end"/>
      </w:r>
      <w:r>
        <w:t xml:space="preserve"> </w:t>
      </w:r>
    </w:p>
    <w:p w14:paraId="04000000">
      <w:pPr>
        <w:pStyle w:val="Style_1"/>
      </w:pPr>
    </w:p>
    <w:p w14:paraId="05000000">
      <w:pPr>
        <w:pStyle w:val="Style_1"/>
        <w:ind/>
        <w:jc w:val="center"/>
      </w:pPr>
      <w:r>
        <w:t xml:space="preserve"> Состав педагогов и воспитателей</w:t>
      </w:r>
    </w:p>
    <w:tbl>
      <w:tblPr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420"/>
        <w:gridCol w:w="4158"/>
        <w:gridCol w:w="2241"/>
        <w:gridCol w:w="3528"/>
      </w:tblGrid>
      <w:tr>
        <w:trPr>
          <w:trHeight w:hRule="atLeast" w:val="360"/>
        </w:trPr>
        <w:tc>
          <w:tcPr>
            <w:tcW w:type="dxa" w:w="4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6000000">
            <w:pPr>
              <w:ind/>
              <w:jc w:val="center"/>
            </w:pPr>
            <w:r>
              <w:t>№</w:t>
            </w:r>
          </w:p>
        </w:tc>
        <w:tc>
          <w:tcPr>
            <w:tcW w:type="dxa" w:w="41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7000000">
            <w:pPr>
              <w:ind/>
              <w:jc w:val="center"/>
            </w:pPr>
            <w:r>
              <w:t>ФИО</w:t>
            </w:r>
          </w:p>
        </w:tc>
        <w:tc>
          <w:tcPr>
            <w:tcW w:type="dxa" w:w="22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00000">
            <w:pPr>
              <w:ind/>
              <w:jc w:val="center"/>
            </w:pPr>
            <w:r>
              <w:t>Должность</w:t>
            </w:r>
          </w:p>
        </w:tc>
        <w:tc>
          <w:tcPr>
            <w:tcW w:type="dxa" w:w="35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9000000">
            <w:pPr>
              <w:ind/>
              <w:jc w:val="center"/>
            </w:pPr>
            <w:r>
              <w:t>Образование/квалификация</w:t>
            </w:r>
          </w:p>
        </w:tc>
      </w:tr>
      <w:tr>
        <w:trPr>
          <w:trHeight w:hRule="atLeast" w:val="360"/>
        </w:trPr>
        <w:tc>
          <w:tcPr>
            <w:tcW w:type="dxa" w:w="4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00000">
            <w:pPr>
              <w:ind/>
              <w:jc w:val="center"/>
            </w:pPr>
            <w:r>
              <w:t>1</w:t>
            </w:r>
          </w:p>
        </w:tc>
        <w:tc>
          <w:tcPr>
            <w:tcW w:type="dxa" w:w="41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00000">
            <w:pPr>
              <w:ind/>
              <w:jc w:val="center"/>
            </w:pPr>
            <w:r>
              <w:t>Тарасова Екатерина Витальевна</w:t>
            </w:r>
          </w:p>
        </w:tc>
        <w:tc>
          <w:tcPr>
            <w:tcW w:type="dxa" w:w="22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00000">
            <w:pPr>
              <w:ind/>
              <w:jc w:val="center"/>
            </w:pPr>
            <w:r>
              <w:t>учитель физической культуры</w:t>
            </w:r>
          </w:p>
        </w:tc>
        <w:tc>
          <w:tcPr>
            <w:tcW w:type="dxa" w:w="35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00000">
            <w:pPr>
              <w:ind/>
              <w:jc w:val="center"/>
            </w:pPr>
            <w:r>
              <w:t>среднее профессиональное,</w:t>
            </w:r>
          </w:p>
          <w:p w14:paraId="0E000000">
            <w:pPr>
              <w:ind/>
              <w:jc w:val="center"/>
            </w:pPr>
            <w:r>
              <w:t>учитель физической культуры</w:t>
            </w:r>
          </w:p>
        </w:tc>
      </w:tr>
      <w:tr>
        <w:trPr>
          <w:trHeight w:hRule="atLeast" w:val="360"/>
        </w:trPr>
        <w:tc>
          <w:tcPr>
            <w:tcW w:type="dxa" w:w="4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00000">
            <w:pPr>
              <w:ind/>
              <w:jc w:val="center"/>
            </w:pPr>
            <w:r>
              <w:t>2</w:t>
            </w:r>
          </w:p>
        </w:tc>
        <w:tc>
          <w:tcPr>
            <w:tcW w:type="dxa" w:w="41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00000">
            <w:pPr>
              <w:ind/>
              <w:jc w:val="center"/>
            </w:pPr>
            <w:r>
              <w:t>Мосунова Татьяна Николаевна</w:t>
            </w:r>
          </w:p>
        </w:tc>
        <w:tc>
          <w:tcPr>
            <w:tcW w:type="dxa" w:w="22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00000">
            <w:pPr>
              <w:ind/>
              <w:jc w:val="center"/>
            </w:pPr>
            <w:r>
              <w:t>воспитатель</w:t>
            </w:r>
          </w:p>
        </w:tc>
        <w:tc>
          <w:tcPr>
            <w:tcW w:type="dxa" w:w="35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2000000">
            <w:pPr>
              <w:ind/>
              <w:jc w:val="center"/>
            </w:pPr>
            <w:r>
              <w:t>высшее,</w:t>
            </w:r>
          </w:p>
          <w:p w14:paraId="13000000">
            <w:pPr>
              <w:ind/>
              <w:jc w:val="center"/>
            </w:pPr>
            <w:r>
              <w:t>учитель начальных классов</w:t>
            </w:r>
          </w:p>
        </w:tc>
      </w:tr>
      <w:tr>
        <w:trPr>
          <w:trHeight w:hRule="atLeast" w:val="360"/>
        </w:trPr>
        <w:tc>
          <w:tcPr>
            <w:tcW w:type="dxa" w:w="4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00000">
            <w:pPr>
              <w:ind/>
              <w:jc w:val="center"/>
            </w:pPr>
            <w:r>
              <w:t>3</w:t>
            </w:r>
          </w:p>
        </w:tc>
        <w:tc>
          <w:tcPr>
            <w:tcW w:type="dxa" w:w="41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5000000">
            <w:pPr>
              <w:ind/>
              <w:jc w:val="center"/>
            </w:pPr>
            <w:r>
              <w:t>Морозова Валентина Поликарповна</w:t>
            </w:r>
          </w:p>
        </w:tc>
        <w:tc>
          <w:tcPr>
            <w:tcW w:type="dxa" w:w="22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00000">
            <w:pPr>
              <w:ind/>
              <w:jc w:val="center"/>
            </w:pPr>
            <w:r>
              <w:t>воспитатель</w:t>
            </w:r>
          </w:p>
        </w:tc>
        <w:tc>
          <w:tcPr>
            <w:tcW w:type="dxa" w:w="35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00000">
            <w:pPr>
              <w:ind/>
              <w:jc w:val="center"/>
            </w:pPr>
            <w:r>
              <w:t>высшее,</w:t>
            </w:r>
          </w:p>
          <w:p w14:paraId="18000000">
            <w:pPr>
              <w:ind/>
              <w:jc w:val="center"/>
            </w:pPr>
            <w:r>
              <w:t>учитель марийского языка и литературы</w:t>
            </w:r>
          </w:p>
        </w:tc>
      </w:tr>
    </w:tbl>
    <w:p w14:paraId="19000000">
      <w:pPr>
        <w:pStyle w:val="Style_1"/>
        <w:ind/>
        <w:jc w:val="center"/>
      </w:pPr>
    </w:p>
    <w:sectPr>
      <w:pgSz w:h="16838" w:orient="portrait" w:w="11906"/>
      <w:pgMar w:bottom="1134" w:left="709" w:right="850" w:top="425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76" w:lineRule="auto"/>
      <w:ind/>
    </w:pPr>
    <w:rPr>
      <w:rFonts w:ascii="XO Thames" w:hAnsi="XO Thames"/>
      <w:sz w:val="24"/>
    </w:rPr>
  </w:style>
  <w:style w:default="1" w:styleId="Style_1_ch" w:type="character">
    <w:name w:val="Normal"/>
    <w:link w:val="Style_1"/>
    <w:rPr>
      <w:rFonts w:ascii="XO Thames" w:hAnsi="XO Thames"/>
      <w:sz w:val="24"/>
    </w:rPr>
  </w:style>
  <w:style w:styleId="Style_3" w:type="paragraph">
    <w:name w:val="toc 2"/>
    <w:next w:val="Style_1"/>
    <w:link w:val="Style_3_ch"/>
    <w:uiPriority w:val="39"/>
    <w:pPr>
      <w:ind w:firstLine="0" w:left="200"/>
    </w:pPr>
  </w:style>
  <w:style w:styleId="Style_3_ch" w:type="character">
    <w:name w:val="toc 2"/>
    <w:link w:val="Style_3"/>
  </w:style>
  <w:style w:styleId="Style_4" w:type="paragraph">
    <w:name w:val="toc 4"/>
    <w:next w:val="Style_1"/>
    <w:link w:val="Style_4_ch"/>
    <w:uiPriority w:val="39"/>
    <w:pPr>
      <w:ind w:firstLine="0" w:left="600"/>
    </w:pPr>
  </w:style>
  <w:style w:styleId="Style_4_ch" w:type="character">
    <w:name w:val="toc 4"/>
    <w:link w:val="Style_4"/>
  </w:style>
  <w:style w:styleId="Style_5" w:type="paragraph">
    <w:name w:val="toc 6"/>
    <w:next w:val="Style_1"/>
    <w:link w:val="Style_5_ch"/>
    <w:uiPriority w:val="39"/>
    <w:pPr>
      <w:ind w:firstLine="0" w:left="1000"/>
    </w:pPr>
  </w:style>
  <w:style w:styleId="Style_5_ch" w:type="character">
    <w:name w:val="toc 6"/>
    <w:link w:val="Style_5"/>
  </w:style>
  <w:style w:styleId="Style_6" w:type="paragraph">
    <w:name w:val="toc 7"/>
    <w:next w:val="Style_1"/>
    <w:link w:val="Style_6_ch"/>
    <w:uiPriority w:val="39"/>
    <w:pPr>
      <w:ind w:firstLine="0" w:left="1200"/>
    </w:pPr>
  </w:style>
  <w:style w:styleId="Style_6_ch" w:type="character">
    <w:name w:val="toc 7"/>
    <w:link w:val="Style_6"/>
  </w:style>
  <w:style w:styleId="Style_7" w:type="paragraph">
    <w:name w:val="heading 3"/>
    <w:next w:val="Style_1"/>
    <w:link w:val="Style_7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7_ch" w:type="character">
    <w:name w:val="heading 3"/>
    <w:link w:val="Style_7"/>
    <w:rPr>
      <w:rFonts w:ascii="XO Thames" w:hAnsi="XO Thames"/>
      <w:b w:val="1"/>
      <w:i w:val="1"/>
      <w:color w:val="000000"/>
    </w:rPr>
  </w:style>
  <w:style w:styleId="Style_8" w:type="paragraph">
    <w:name w:val="toc 3"/>
    <w:next w:val="Style_1"/>
    <w:link w:val="Style_8_ch"/>
    <w:uiPriority w:val="39"/>
    <w:pPr>
      <w:ind w:firstLine="0" w:left="400"/>
    </w:pPr>
  </w:style>
  <w:style w:styleId="Style_8_ch" w:type="character">
    <w:name w:val="toc 3"/>
    <w:link w:val="Style_8"/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9_ch" w:type="character">
    <w:name w:val="heading 5"/>
    <w:link w:val="Style_9"/>
    <w:rPr>
      <w:rFonts w:ascii="XO Thames" w:hAnsi="XO Thames"/>
      <w:b w:val="1"/>
      <w:color w:val="000000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2" w:type="paragraph">
    <w:name w:val="Hyperlink"/>
    <w:link w:val="Style_2_ch"/>
    <w:rPr>
      <w:color w:val="0000FF"/>
      <w:u w:val="single"/>
    </w:rPr>
  </w:style>
  <w:style w:styleId="Style_2_ch" w:type="character">
    <w:name w:val="Hyperlink"/>
    <w:link w:val="Style_2"/>
    <w:rPr>
      <w:color w:val="0000FF"/>
      <w:u w:val="single"/>
    </w:rPr>
  </w:style>
  <w:style w:styleId="Style_11" w:type="paragraph">
    <w:name w:val="Footnote"/>
    <w:link w:val="Style_11_ch"/>
    <w:pPr>
      <w:ind/>
      <w:jc w:val="left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</w:pPr>
    <w:rPr>
      <w:rFonts w:ascii="XO Thames" w:hAnsi="XO Thames"/>
      <w:b w:val="1"/>
    </w:rPr>
  </w:style>
  <w:style w:styleId="Style_12_ch" w:type="character">
    <w:name w:val="toc 1"/>
    <w:link w:val="Style_12"/>
    <w:rPr>
      <w:rFonts w:ascii="XO Thames" w:hAnsi="XO Thames"/>
      <w:b w:val="1"/>
    </w:rPr>
  </w:style>
  <w:style w:styleId="Style_13" w:type="paragraph">
    <w:name w:val="Header and Footer"/>
    <w:link w:val="Style_13_ch"/>
    <w:pPr>
      <w:spacing w:line="360" w:lineRule="auto"/>
      <w:ind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</w:pPr>
  </w:style>
  <w:style w:styleId="Style_14_ch" w:type="character">
    <w:name w:val="toc 9"/>
    <w:link w:val="Style_14"/>
  </w:style>
  <w:style w:styleId="Style_15" w:type="paragraph">
    <w:name w:val="toc 8"/>
    <w:next w:val="Style_1"/>
    <w:link w:val="Style_15_ch"/>
    <w:uiPriority w:val="39"/>
    <w:pPr>
      <w:ind w:firstLine="0" w:left="1400"/>
    </w:pPr>
  </w:style>
  <w:style w:styleId="Style_15_ch" w:type="character">
    <w:name w:val="toc 8"/>
    <w:link w:val="Style_15"/>
  </w:style>
  <w:style w:styleId="Style_16" w:type="paragraph">
    <w:name w:val="toc 5"/>
    <w:next w:val="Style_1"/>
    <w:link w:val="Style_16_ch"/>
    <w:uiPriority w:val="39"/>
    <w:pPr>
      <w:ind w:firstLine="0" w:left="800"/>
    </w:pPr>
  </w:style>
  <w:style w:styleId="Style_16_ch" w:type="character">
    <w:name w:val="toc 5"/>
    <w:link w:val="Style_16"/>
  </w:style>
  <w:style w:styleId="Style_17" w:type="paragraph">
    <w:name w:val="Subtitle"/>
    <w:next w:val="Style_1"/>
    <w:link w:val="Style_17_ch"/>
    <w:uiPriority w:val="11"/>
    <w:qFormat/>
    <w:rPr>
      <w:rFonts w:ascii="XO Thames" w:hAnsi="XO Thames"/>
      <w:i w:val="1"/>
      <w:color w:val="616161"/>
      <w:sz w:val="24"/>
    </w:rPr>
  </w:style>
  <w:style w:styleId="Style_17_ch" w:type="character">
    <w:name w:val="Subtitle"/>
    <w:link w:val="Style_17"/>
    <w:rPr>
      <w:rFonts w:ascii="XO Thames" w:hAnsi="XO Thames"/>
      <w:i w:val="1"/>
      <w:color w:val="61616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</w:pPr>
  </w:style>
  <w:style w:styleId="Style_18_ch" w:type="character">
    <w:name w:val="toc 10"/>
    <w:link w:val="Style_18"/>
  </w:style>
  <w:style w:styleId="Style_19" w:type="paragraph">
    <w:name w:val="Title"/>
    <w:next w:val="Style_1"/>
    <w:link w:val="Style_19_ch"/>
    <w:uiPriority w:val="10"/>
    <w:qFormat/>
    <w:rPr>
      <w:rFonts w:ascii="XO Thames" w:hAnsi="XO Thames"/>
      <w:b w:val="1"/>
      <w:sz w:val="52"/>
    </w:rPr>
  </w:style>
  <w:style w:styleId="Style_19_ch" w:type="character">
    <w:name w:val="Title"/>
    <w:link w:val="Style_19"/>
    <w:rPr>
      <w:rFonts w:ascii="XO Thames" w:hAnsi="XO Thames"/>
      <w:b w:val="1"/>
      <w:sz w:val="52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0_ch" w:type="character">
    <w:name w:val="heading 4"/>
    <w:link w:val="Style_20"/>
    <w:rPr>
      <w:rFonts w:ascii="XO Thames" w:hAnsi="XO Thames"/>
      <w:b w:val="1"/>
      <w:color w:val="595959"/>
      <w:sz w:val="26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1_ch" w:type="character">
    <w:name w:val="heading 2"/>
    <w:link w:val="Style_21"/>
    <w:rPr>
      <w:rFonts w:ascii="XO Thames" w:hAnsi="XO Thames"/>
      <w:b w:val="1"/>
      <w:color w:val="00A0FF"/>
      <w:sz w:val="26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5DC4CC3BBD7E94EAD8E14E360BD8FBB" ma:contentTypeVersion="0" ma:contentTypeDescription="Создание документа." ma:contentTypeScope="" ma:versionID="c1e11c4a827309c28a051b9d3ffd569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6B9BF9D-B1BA-4CAA-99FB-6F1E3754628F}"/>
</file>

<file path=customXml/itemProps2.xml><?xml version="1.0" encoding="utf-8"?>
<ds:datastoreItem xmlns:ds="http://schemas.openxmlformats.org/officeDocument/2006/customXml" ds:itemID="{9797B776-CC89-42E3-8852-0607AA6F7FBE}"/>
</file>

<file path=customXml/itemProps3.xml><?xml version="1.0" encoding="utf-8"?>
<ds:datastoreItem xmlns:ds="http://schemas.openxmlformats.org/officeDocument/2006/customXml" ds:itemID="{0F1D40AE-1876-482A-9569-0766FE47037D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2026-04-09T08:01:19Z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0x010100D5DC4CC3BBD7E94EAD8E14E360BD8FBB</vt:lpwstr>
  </property>
</Properties>
</file>