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"http://edu.mari.ru/mouo-novotoryal/sh2/DocLib32/Доступная среда.aspx"</w:instrText>
      </w:r>
      <w:r>
        <w:rPr>
          <w:rStyle w:val="Style_2_ch"/>
        </w:rPr>
        <w:fldChar w:fldCharType="separate"/>
      </w:r>
      <w:r>
        <w:rPr>
          <w:rStyle w:val="Style_2_ch"/>
        </w:rPr>
        <w:t>Доступная среда</w:t>
      </w:r>
      <w:r>
        <w:rPr>
          <w:rStyle w:val="Style_2_ch"/>
        </w:rPr>
        <w:fldChar w:fldCharType="end"/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3" w:type="paragraph">
    <w:name w:val="toc 2"/>
    <w:next w:val="Style_1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1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1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1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5E984E2-B5E5-4E31-8899-13EE243597AD}"/>
</file>

<file path=customXml/itemProps2.xml><?xml version="1.0" encoding="utf-8"?>
<ds:datastoreItem xmlns:ds="http://schemas.openxmlformats.org/officeDocument/2006/customXml" ds:itemID="{F5B82AD6-2D86-461E-BB41-8F3957164437}"/>
</file>

<file path=customXml/itemProps3.xml><?xml version="1.0" encoding="utf-8"?>
<ds:datastoreItem xmlns:ds="http://schemas.openxmlformats.org/officeDocument/2006/customXml" ds:itemID="{B620D810-8BF1-4C72-9208-6040946881D2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2026-04-14T10:17:59Z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