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4000000">
      <w:pPr>
        <w:ind w:firstLine="0" w:left="3958"/>
        <w:jc w:val="center"/>
      </w:pPr>
      <w:r>
        <w:t>«ПРИЛОЖЕНИЕ № 1</w:t>
      </w:r>
    </w:p>
    <w:p w14:paraId="05000000">
      <w:pPr>
        <w:tabs>
          <w:tab w:leader="none" w:pos="540" w:val="left"/>
          <w:tab w:leader="none" w:pos="3005" w:val="left"/>
        </w:tabs>
        <w:ind w:firstLine="0" w:left="3958"/>
        <w:jc w:val="center"/>
      </w:pPr>
      <w:r>
        <w:t>к Порядку признания организаций, осуществляющих образовательную деятельность, и иных</w:t>
      </w:r>
      <w:r>
        <w:rPr>
          <w:b w:val="1"/>
        </w:rPr>
        <w:t xml:space="preserve"> </w:t>
      </w:r>
      <w:r>
        <w:t xml:space="preserve">действующих </w:t>
      </w:r>
      <w:r>
        <w:br/>
      </w:r>
      <w:r>
        <w:t xml:space="preserve">в сфере образования организаций, </w:t>
      </w:r>
      <w:r>
        <w:br/>
      </w:r>
      <w:r>
        <w:t>а также их объединений региональными инновационными площадками в Республике Марий Эл</w:t>
      </w:r>
    </w:p>
    <w:p w14:paraId="06000000">
      <w:pPr>
        <w:tabs>
          <w:tab w:leader="none" w:pos="540" w:val="left"/>
          <w:tab w:leader="none" w:pos="3005" w:val="left"/>
        </w:tabs>
        <w:ind w:firstLine="0" w:left="3958"/>
        <w:jc w:val="center"/>
      </w:pPr>
      <w:r>
        <w:t>(в редакции постановления Правительства Республики Марий Эл от        мая 2018 г. №           )</w:t>
      </w:r>
    </w:p>
    <w:p w14:paraId="07000000">
      <w:pPr>
        <w:widowControl w:val="0"/>
        <w:tabs>
          <w:tab w:leader="none" w:pos="720" w:val="left"/>
        </w:tabs>
        <w:ind/>
        <w:jc w:val="center"/>
        <w:rPr>
          <w:b w:val="1"/>
        </w:rPr>
      </w:pPr>
    </w:p>
    <w:p w14:paraId="08000000">
      <w:pPr>
        <w:widowControl w:val="0"/>
        <w:tabs>
          <w:tab w:leader="none" w:pos="720" w:val="left"/>
        </w:tabs>
        <w:ind/>
        <w:jc w:val="center"/>
        <w:rPr>
          <w:b w:val="1"/>
        </w:rPr>
      </w:pPr>
    </w:p>
    <w:p w14:paraId="09000000">
      <w:pPr>
        <w:widowControl w:val="0"/>
        <w:tabs>
          <w:tab w:leader="none" w:pos="720" w:val="left"/>
        </w:tabs>
        <w:ind/>
        <w:jc w:val="right"/>
      </w:pPr>
      <w:r>
        <w:t>Форма</w:t>
      </w:r>
    </w:p>
    <w:p w14:paraId="0A000000">
      <w:pPr>
        <w:ind/>
        <w:jc w:val="center"/>
        <w:rPr>
          <w:b w:val="1"/>
        </w:rPr>
      </w:pPr>
    </w:p>
    <w:p w14:paraId="0B000000">
      <w:pPr>
        <w:ind/>
        <w:jc w:val="center"/>
        <w:rPr>
          <w:b w:val="1"/>
        </w:rPr>
      </w:pPr>
    </w:p>
    <w:p w14:paraId="0C000000">
      <w:pPr>
        <w:ind/>
        <w:jc w:val="center"/>
      </w:pPr>
      <w:r>
        <w:t>(Полное наименование организации, осуществляющей образовательную деятельность, и иной действующей в сфере образования организации (далее - образовательная организация)</w:t>
      </w:r>
    </w:p>
    <w:p w14:paraId="0D000000">
      <w:pPr>
        <w:ind/>
        <w:jc w:val="center"/>
        <w:rPr>
          <w:b w:val="1"/>
        </w:rPr>
      </w:pPr>
    </w:p>
    <w:p w14:paraId="0E000000">
      <w:pPr>
        <w:ind/>
        <w:jc w:val="center"/>
        <w:rPr>
          <w:b w:val="1"/>
        </w:rPr>
      </w:pPr>
    </w:p>
    <w:p w14:paraId="0F000000">
      <w:pPr>
        <w:ind/>
        <w:jc w:val="center"/>
        <w:rPr>
          <w:b w:val="1"/>
        </w:rPr>
      </w:pPr>
    </w:p>
    <w:p w14:paraId="10000000">
      <w:pPr>
        <w:ind/>
        <w:jc w:val="center"/>
      </w:pPr>
      <w:r>
        <w:rPr>
          <w:b w:val="1"/>
        </w:rPr>
        <w:t xml:space="preserve">З А Я В К А </w:t>
      </w:r>
    </w:p>
    <w:p w14:paraId="11000000">
      <w:pPr>
        <w:ind/>
        <w:jc w:val="center"/>
        <w:rPr>
          <w:b w:val="1"/>
        </w:rPr>
      </w:pPr>
    </w:p>
    <w:p w14:paraId="12000000">
      <w:pPr>
        <w:ind/>
        <w:jc w:val="center"/>
      </w:pPr>
      <w:r>
        <w:rPr>
          <w:b w:val="1"/>
        </w:rPr>
        <w:t>на признание образовательной организации региональной инновационной площадкой</w:t>
      </w:r>
    </w:p>
    <w:p w14:paraId="13000000">
      <w:pPr>
        <w:ind/>
        <w:jc w:val="center"/>
      </w:pPr>
      <w:r>
        <w:rPr>
          <w:u w:val="single"/>
        </w:rPr>
        <w:t>сентябрь 2025 г. – август 2028 г.</w:t>
      </w:r>
    </w:p>
    <w:p w14:paraId="14000000">
      <w:pPr>
        <w:ind/>
        <w:jc w:val="center"/>
      </w:pPr>
      <w:r>
        <w:t xml:space="preserve">(указывается период реализации инновационного проекта (программы) </w:t>
      </w:r>
    </w:p>
    <w:p w14:paraId="15000000">
      <w:pPr>
        <w:ind/>
        <w:jc w:val="center"/>
      </w:pPr>
    </w:p>
    <w:p w14:paraId="16000000">
      <w:pPr>
        <w:ind/>
        <w:jc w:val="center"/>
      </w:pPr>
      <w:r>
        <w:t>Разработка, апробация и (или) внедрение новых элементов содержания образования и систем воспитания, новых педагогических технологий, учебно-методических и учебно-лабораторных комплексов, форм, методов и средств обучения и воспитания</w:t>
      </w:r>
    </w:p>
    <w:p w14:paraId="17000000">
      <w:pPr>
        <w:pStyle w:val="Style_3"/>
        <w:spacing w:after="0" w:before="0"/>
        <w:ind w:firstLine="0" w:left="426"/>
        <w:jc w:val="center"/>
      </w:pPr>
      <w:r>
        <w:t>(наименование направления инновационной деятельности в сфере образования)</w:t>
      </w:r>
      <w:r>
        <w:rPr>
          <w:rStyle w:val="Style_4_ch"/>
        </w:rPr>
        <w:footnoteReference w:id="1"/>
      </w:r>
      <w:r>
        <w:t xml:space="preserve"> </w:t>
      </w:r>
    </w:p>
    <w:p w14:paraId="18000000">
      <w:pPr>
        <w:pStyle w:val="Style_3"/>
        <w:spacing w:after="0" w:before="0"/>
        <w:ind w:firstLine="0" w:left="426"/>
        <w:jc w:val="center"/>
      </w:pPr>
      <w:r>
        <w:t>пилотная</w:t>
      </w:r>
    </w:p>
    <w:p w14:paraId="19000000">
      <w:pPr>
        <w:pStyle w:val="Style_3"/>
        <w:spacing w:after="0" w:before="0"/>
        <w:ind w:firstLine="0" w:left="426"/>
        <w:jc w:val="center"/>
      </w:pPr>
      <w:r>
        <w:t>(заявляемый вид региональной инновационной площадки</w:t>
      </w:r>
      <w:r>
        <w:t xml:space="preserve">) </w:t>
      </w:r>
      <w:r>
        <w:rPr>
          <w:rStyle w:val="Style_4_ch"/>
        </w:rPr>
        <w:footnoteReference w:id="2"/>
      </w:r>
    </w:p>
    <w:p w14:paraId="1A000000">
      <w:pPr>
        <w:pStyle w:val="Style_3"/>
        <w:ind w:firstLine="0" w:left="426"/>
        <w:jc w:val="center"/>
      </w:pPr>
      <w:r>
        <w:t>Школьный медиацентр как средство формирования гражданско-патриотического воспитания школьников</w:t>
      </w:r>
    </w:p>
    <w:p w14:paraId="1B000000">
      <w:pPr>
        <w:pStyle w:val="Style_3"/>
        <w:spacing w:after="0" w:before="0"/>
        <w:ind w:firstLine="0" w:left="426"/>
        <w:jc w:val="center"/>
      </w:pPr>
      <w:r>
        <w:t xml:space="preserve">(наименование </w:t>
      </w:r>
      <w:r>
        <w:t xml:space="preserve">инновационного проекта (программы) </w:t>
      </w:r>
    </w:p>
    <w:p w14:paraId="1C000000">
      <w:pPr>
        <w:pStyle w:val="Style_3"/>
        <w:spacing w:after="0" w:before="0"/>
        <w:ind w:firstLine="0" w:left="426"/>
        <w:jc w:val="center"/>
        <w:rPr>
          <w:i w:val="1"/>
        </w:rPr>
      </w:pPr>
      <w:r>
        <mc:AlternateContent>
          <mc:Choice Requires="wps">
  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  <wp:anchor allowOverlap="true" behindDoc="false" distL="114935" distR="114935" layoutInCell="true" locked="false" relativeHeight="251658240" simplePos="false">
                <wp:simplePos x="0" y="0"/>
                <wp:positionH relativeFrom="column">
                  <wp:posOffset>2130425</wp:posOffset>
                </wp:positionH>
                <wp:positionV relativeFrom="paragraph">
                  <wp:posOffset>182245</wp:posOffset>
                </wp:positionV>
                <wp:extent cx="3542665" cy="1115695"/>
                <wp:wrapTight distL="114935" distR="114935" wrapText="bothSides">
                  <wp:wrapPolygon>
                    <wp:start x="-58" y="-185"/>
                    <wp:lineTo x="-58" y="21600"/>
                    <wp:lineTo x="21658" y="21600"/>
                    <wp:lineTo x="21658" y="-185"/>
                    <wp:lineTo x="-58" y="-185"/>
                  </wp:wrapPolygon>
                </wp:wrapTight>
                <wp:docPr hidden="false" id="2" name="Picture 2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542665" cy="1115695"/>
                        </a:xfrm>
                        <a:custGeom>
                          <a:avLst/>
                          <a:gdLst>
                            <a:gd fmla="val 0" name="COTextRectL"/>
                            <a:gd fmla="val 0" name="COTextRectT"/>
                            <a:gd fmla="val 1" name="COTextRectR"/>
                            <a:gd fmla="val 1" name="COTextRectB"/>
                            <a:gd fmla="val 0" name="ODFLeft"/>
                            <a:gd fmla="val 0" name="ODFTop"/>
                            <a:gd fmla="val 21600" name="ODFRight"/>
                            <a:gd fmla="val 21600" name="ODFBottom"/>
                            <a:gd fmla="val 21600" name="ODFWidth"/>
                            <a:gd fmla="val 21600" name="ODFHeight"/>
                            <a:gd fmla="*/ COTextRectL w 1" name="OXMLTextRectL"/>
                            <a:gd fmla="*/ COTextRectT h 1" name="OXMLTextRectT"/>
                            <a:gd fmla="*/ COTextRectR w 1" name="OXMLTextRectR"/>
                            <a:gd fmla="*/ COTextRectB h 1" name="OXMLTextRectB"/>
                          </a:gdLst>
                          <a:rect b="OXMLTextRectB" l="OXMLTextRectL" r="OXMLTextRectR" t="OXMLTextRectT"/>
                          <a:pathLst>
                            <a:path fill="norm" h="21600" stroke="true" w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D000000">
                            <w:r>
                              <w:t>Регистрационный номер №: __________________</w:t>
                            </w:r>
                          </w:p>
                          <w:p w14:paraId="1E000000">
                            <w:r>
                              <w:t>Дата регистрации заявки: ____________________</w:t>
                            </w:r>
                          </w:p>
                          <w:p w14:paraId="1F000000">
                            <w:pPr>
                              <w:ind w:firstLine="0" w:left="2268"/>
                              <w:jc w:val="center"/>
                            </w:pPr>
                            <w:r>
                              <w:rPr>
                                <w:sz w:val="18"/>
                              </w:rPr>
                              <w:t xml:space="preserve">(заполняется отделом </w:t>
                            </w:r>
                            <w:r>
                              <w:rPr>
                                <w:sz w:val="18"/>
                              </w:rPr>
                              <w:br/>
                            </w:r>
                            <w:r>
                              <w:rPr>
                                <w:sz w:val="18"/>
                              </w:rPr>
                              <w:t xml:space="preserve">проектно-аналитической </w:t>
                            </w:r>
                            <w:r>
                              <w:rPr>
                                <w:sz w:val="18"/>
                              </w:rPr>
                              <w:br/>
                            </w:r>
                            <w:r>
                              <w:rPr>
                                <w:sz w:val="18"/>
                              </w:rPr>
                              <w:t xml:space="preserve">и организационной работы Министерства образования </w:t>
                            </w:r>
                          </w:p>
                          <w:p w14:paraId="20000000">
                            <w:pPr>
                              <w:ind w:firstLine="0" w:left="2268"/>
                              <w:jc w:val="center"/>
                            </w:pPr>
                            <w:r>
                              <w:rPr>
                                <w:sz w:val="18"/>
                              </w:rPr>
                              <w:t>и науки Республики Марий Эл)</w:t>
                            </w:r>
                          </w:p>
                        </w:txbxContent>
                      </wps:txbx>
                      <wps:bodyPr anchor="t" bIns="45720" lIns="91440" rIns="91440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14:paraId="21000000">
      <w:pPr>
        <w:pStyle w:val="Style_3"/>
        <w:spacing w:after="0" w:before="0"/>
        <w:ind w:firstLine="0" w:left="426"/>
        <w:jc w:val="center"/>
        <w:rPr>
          <w:i w:val="1"/>
        </w:rPr>
      </w:pPr>
    </w:p>
    <w:p w14:paraId="22000000">
      <w:pPr>
        <w:pStyle w:val="Style_3"/>
        <w:spacing w:after="0" w:before="0"/>
        <w:ind w:firstLine="0" w:left="426"/>
        <w:jc w:val="center"/>
        <w:rPr>
          <w:i w:val="1"/>
        </w:rPr>
      </w:pPr>
    </w:p>
    <w:p w14:paraId="23000000">
      <w:pPr>
        <w:pStyle w:val="Style_3"/>
        <w:tabs>
          <w:tab w:leader="none" w:pos="1230" w:val="left"/>
        </w:tabs>
        <w:spacing w:after="0" w:before="0"/>
        <w:ind/>
        <w:rPr>
          <w:i w:val="1"/>
        </w:rPr>
      </w:pPr>
    </w:p>
    <w:p w14:paraId="24000000">
      <w:pPr>
        <w:pStyle w:val="Style_3"/>
        <w:pageBreakBefore w:val="1"/>
        <w:spacing w:after="0" w:before="0"/>
        <w:ind/>
        <w:jc w:val="center"/>
      </w:pPr>
      <w:r>
        <w:t>1. Общая информация об образовательной организации</w:t>
      </w:r>
    </w:p>
    <w:p w14:paraId="25000000">
      <w:pPr>
        <w:pStyle w:val="Style_3"/>
        <w:spacing w:after="0" w:before="0"/>
        <w:ind/>
      </w:pPr>
    </w:p>
    <w:tbl>
      <w:tblPr>
        <w:tblStyle w:val="Style_5"/>
        <w:tblInd w:type="dxa" w:w="108"/>
        <w:tblLayout w:type="fixed"/>
      </w:tblPr>
      <w:tblGrid>
        <w:gridCol w:w="5116"/>
        <w:gridCol w:w="3563"/>
      </w:tblGrid>
      <w:tr>
        <w:trPr>
          <w:trHeight w:hRule="atLeast" w:val="851"/>
        </w:trPr>
        <w:tc>
          <w:tcPr>
            <w:tcW w:type="dxa" w:w="511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26000000">
            <w:pPr>
              <w:ind/>
              <w:jc w:val="both"/>
            </w:pPr>
            <w:r>
              <w:t>Наименование организации (по уставу)</w:t>
            </w:r>
          </w:p>
        </w:tc>
        <w:tc>
          <w:tcPr>
            <w:tcW w:type="dxa" w:w="356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</w:tcPr>
          <w:p w14:paraId="27000000">
            <w:r>
              <w:t> МОБУ «Медведевская средняя общеобразовательная школа № 4»</w:t>
            </w:r>
          </w:p>
        </w:tc>
      </w:tr>
      <w:tr>
        <w:trPr>
          <w:trHeight w:hRule="atLeast" w:val="851"/>
        </w:trPr>
        <w:tc>
          <w:tcPr>
            <w:tcW w:type="dxa" w:w="511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28000000">
            <w:pPr>
              <w:ind/>
              <w:jc w:val="both"/>
            </w:pPr>
            <w:r>
              <w:t>Юридический адрес</w:t>
            </w:r>
          </w:p>
        </w:tc>
        <w:tc>
          <w:tcPr>
            <w:tcW w:type="dxa" w:w="356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</w:tcPr>
          <w:p w14:paraId="29000000">
            <w:r>
              <w:t>425200 Республика Марий Эл, Медведевский район, пгт. Медведево, ул. Кирова, д. 7</w:t>
            </w:r>
          </w:p>
        </w:tc>
      </w:tr>
      <w:tr>
        <w:trPr>
          <w:trHeight w:hRule="atLeast" w:val="851"/>
        </w:trPr>
        <w:tc>
          <w:tcPr>
            <w:tcW w:type="dxa" w:w="511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2A000000">
            <w:pPr>
              <w:ind/>
              <w:jc w:val="both"/>
            </w:pPr>
            <w:r>
              <w:t xml:space="preserve">Фамилия, имя, отчество руководителя образовательной организации </w:t>
            </w:r>
          </w:p>
        </w:tc>
        <w:tc>
          <w:tcPr>
            <w:tcW w:type="dxa" w:w="356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</w:tcPr>
          <w:p w14:paraId="2B000000">
            <w:r>
              <w:t>Дышкант Лариса Александровна</w:t>
            </w:r>
          </w:p>
        </w:tc>
      </w:tr>
      <w:tr>
        <w:trPr>
          <w:trHeight w:hRule="atLeast" w:val="851"/>
        </w:trPr>
        <w:tc>
          <w:tcPr>
            <w:tcW w:type="dxa" w:w="511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2C000000">
            <w:pPr>
              <w:ind/>
              <w:jc w:val="both"/>
            </w:pPr>
            <w:r>
              <w:t>Фамилия, имя, отчество научного руководителя (при наличии)</w:t>
            </w:r>
          </w:p>
        </w:tc>
        <w:tc>
          <w:tcPr>
            <w:tcW w:type="dxa" w:w="356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</w:tcPr>
          <w:p w14:paraId="2D000000"/>
        </w:tc>
      </w:tr>
      <w:tr>
        <w:trPr>
          <w:trHeight w:hRule="atLeast" w:val="851"/>
        </w:trPr>
        <w:tc>
          <w:tcPr>
            <w:tcW w:type="dxa" w:w="511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2E000000">
            <w:pPr>
              <w:ind/>
              <w:jc w:val="both"/>
            </w:pPr>
            <w:r>
              <w:t>Контактное лицо по вопросам представления заявки</w:t>
            </w:r>
          </w:p>
        </w:tc>
        <w:tc>
          <w:tcPr>
            <w:tcW w:type="dxa" w:w="356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</w:tcPr>
          <w:p w14:paraId="2F000000">
            <w:r>
              <w:t>Щеглова Евгения Павловна</w:t>
            </w:r>
          </w:p>
        </w:tc>
      </w:tr>
      <w:tr>
        <w:trPr>
          <w:trHeight w:hRule="atLeast" w:val="851"/>
        </w:trPr>
        <w:tc>
          <w:tcPr>
            <w:tcW w:type="dxa" w:w="511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30000000">
            <w:pPr>
              <w:ind/>
              <w:jc w:val="both"/>
            </w:pPr>
            <w:r>
              <w:t>Контактный телефон</w:t>
            </w:r>
          </w:p>
        </w:tc>
        <w:tc>
          <w:tcPr>
            <w:tcW w:type="dxa" w:w="356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</w:tcPr>
          <w:p w14:paraId="31000000">
            <w:r>
              <w:t>89278817717</w:t>
            </w:r>
          </w:p>
        </w:tc>
      </w:tr>
      <w:tr>
        <w:trPr>
          <w:trHeight w:hRule="atLeast" w:val="851"/>
        </w:trPr>
        <w:tc>
          <w:tcPr>
            <w:tcW w:type="dxa" w:w="511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32000000">
            <w:pPr>
              <w:ind/>
              <w:jc w:val="both"/>
            </w:pPr>
            <w:r>
              <w:t>Телефон/факс образовательной организации</w:t>
            </w:r>
          </w:p>
        </w:tc>
        <w:tc>
          <w:tcPr>
            <w:tcW w:type="dxa" w:w="356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</w:tcPr>
          <w:p w14:paraId="33000000">
            <w:r>
              <w:t>8 (8362) 23-</w:t>
            </w:r>
            <w:r>
              <w:t>29-06</w:t>
            </w:r>
          </w:p>
        </w:tc>
      </w:tr>
      <w:tr>
        <w:trPr>
          <w:trHeight w:hRule="atLeast" w:val="851"/>
        </w:trPr>
        <w:tc>
          <w:tcPr>
            <w:tcW w:type="dxa" w:w="511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34000000">
            <w:pPr>
              <w:ind/>
              <w:jc w:val="both"/>
            </w:pPr>
            <w:r>
              <w:t xml:space="preserve">Адрес электронной почты </w:t>
            </w:r>
          </w:p>
        </w:tc>
        <w:tc>
          <w:tcPr>
            <w:tcW w:type="dxa" w:w="356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</w:tcPr>
          <w:p w14:paraId="35000000">
            <w:r>
              <w:t>evg.scheglova@mail.ru</w:t>
            </w:r>
          </w:p>
        </w:tc>
      </w:tr>
      <w:tr>
        <w:trPr>
          <w:trHeight w:hRule="atLeast" w:val="851"/>
        </w:trPr>
        <w:tc>
          <w:tcPr>
            <w:tcW w:type="dxa" w:w="511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36000000">
            <w:pPr>
              <w:ind/>
              <w:jc w:val="both"/>
            </w:pPr>
            <w:r>
              <w:t xml:space="preserve">Реквизиты решения органа местного самоуправления, осуществляющего управление в сфере образования, </w:t>
            </w:r>
            <w:r>
              <w:br/>
            </w:r>
            <w:r>
              <w:t xml:space="preserve">о согласии на реализацию образовательной организацией инновационного проекта (программы) </w:t>
            </w:r>
            <w:r>
              <w:br/>
            </w:r>
            <w:r>
              <w:t>в статусе региональной инновационной площадки</w:t>
            </w:r>
            <w:r>
              <w:rPr>
                <w:rStyle w:val="Style_4_ch"/>
              </w:rPr>
              <w:footnoteReference w:id="3"/>
            </w:r>
          </w:p>
        </w:tc>
        <w:tc>
          <w:tcPr>
            <w:tcW w:type="dxa" w:w="356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</w:tcPr>
          <w:p w14:paraId="37000000">
            <w:pPr>
              <w:ind/>
              <w:jc w:val="both"/>
            </w:pPr>
          </w:p>
        </w:tc>
      </w:tr>
    </w:tbl>
    <w:p w14:paraId="38000000">
      <w:pPr>
        <w:pStyle w:val="Style_3"/>
        <w:spacing w:after="0" w:before="0"/>
        <w:ind/>
      </w:pPr>
    </w:p>
    <w:p w14:paraId="39000000">
      <w:pPr>
        <w:pStyle w:val="Style_3"/>
        <w:spacing w:after="0" w:before="0"/>
        <w:ind/>
      </w:pPr>
    </w:p>
    <w:p w14:paraId="3A000000">
      <w:pPr>
        <w:pStyle w:val="Style_3"/>
        <w:spacing w:after="0" w:before="0"/>
        <w:ind/>
      </w:pPr>
      <w:r>
        <w:t>Руководитель</w:t>
      </w:r>
    </w:p>
    <w:p w14:paraId="3B000000">
      <w:pPr>
        <w:pStyle w:val="Style_3"/>
        <w:spacing w:after="0" w:before="0"/>
        <w:ind/>
        <w:jc w:val="both"/>
      </w:pPr>
      <w:r>
        <w:t>образовательной организации ______________________ (Л.А. Дышкант)</w:t>
      </w:r>
    </w:p>
    <w:p w14:paraId="3C000000">
      <w:pPr>
        <w:pStyle w:val="Style_3"/>
        <w:spacing w:after="0" w:before="0"/>
        <w:ind w:firstLine="0" w:left="4500"/>
      </w:pPr>
      <w:r>
        <w:t xml:space="preserve">        (подпись)</w:t>
      </w:r>
    </w:p>
    <w:p w14:paraId="3D000000">
      <w:pPr>
        <w:pStyle w:val="Style_3"/>
        <w:spacing w:after="0" w:before="0"/>
        <w:ind w:firstLine="0" w:left="4500"/>
      </w:pPr>
    </w:p>
    <w:p w14:paraId="3E000000">
      <w:pPr>
        <w:pStyle w:val="Style_3"/>
        <w:spacing w:after="0" w:before="0"/>
        <w:ind w:firstLine="0" w:left="4500"/>
      </w:pPr>
    </w:p>
    <w:p w14:paraId="3F000000">
      <w:pPr>
        <w:pStyle w:val="Style_3"/>
        <w:spacing w:after="0" w:before="0"/>
        <w:ind/>
      </w:pPr>
      <w:r>
        <w:t>М.П.</w:t>
      </w:r>
    </w:p>
    <w:p w14:paraId="40000000">
      <w:pPr>
        <w:pStyle w:val="Style_3"/>
        <w:pageBreakBefore w:val="1"/>
        <w:spacing w:after="0" w:before="0"/>
        <w:ind/>
        <w:jc w:val="center"/>
      </w:pPr>
      <w:bookmarkStart w:id="1" w:name="_Hlk196483449"/>
      <w:r>
        <w:t>2. Краткое описание инновационного проекта (программы)</w:t>
      </w:r>
    </w:p>
    <w:p w14:paraId="41000000">
      <w:pPr>
        <w:pStyle w:val="Style_6"/>
        <w:ind/>
        <w:jc w:val="left"/>
        <w:rPr>
          <w:sz w:val="24"/>
        </w:rPr>
      </w:pPr>
      <w:bookmarkStart w:id="2" w:name="_Hlk194492838"/>
      <w:bookmarkEnd w:id="2"/>
    </w:p>
    <w:tbl>
      <w:tblPr>
        <w:tblStyle w:val="Style_5"/>
        <w:tblInd w:type="dxa" w:w="-7"/>
        <w:tblLayout w:type="fixed"/>
      </w:tblPr>
      <w:tblGrid>
        <w:gridCol w:w="2336"/>
        <w:gridCol w:w="6458"/>
      </w:tblGrid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42000000">
            <w:pPr>
              <w:ind/>
              <w:jc w:val="both"/>
            </w:pPr>
            <w:bookmarkStart w:id="3" w:name="_Hlk194496253"/>
            <w:bookmarkEnd w:id="3"/>
            <w:bookmarkStart w:id="4" w:name="_Hlk194495511"/>
            <w:bookmarkEnd w:id="4"/>
            <w:bookmarkStart w:id="5" w:name="_Hlk194493893"/>
            <w:bookmarkEnd w:id="5"/>
            <w:r>
              <w:t>Направление инновационной деятельности в сфере образования</w:t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43000000">
            <w:r>
              <w:t>Разработка, апробация и (или) внедрение новых элементов содержания образования и систем воспитания, новых педагогических технологий, учебно-методических и учебно-лабораторных комплексов, форм, методов и средств обучения и воспитания</w:t>
            </w:r>
          </w:p>
        </w:tc>
      </w:tr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44000000">
            <w:pPr>
              <w:ind/>
              <w:jc w:val="both"/>
            </w:pPr>
            <w:r>
              <w:t>Наименование инновационного проекта (программы)</w:t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45000000">
            <w:pPr>
              <w:pStyle w:val="Style_7"/>
              <w:ind/>
              <w:jc w:val="left"/>
            </w:pPr>
            <w:r>
              <w:rPr>
                <w:color w:val="000000"/>
              </w:rPr>
              <w:t>Школьный медиацентр</w:t>
            </w:r>
          </w:p>
          <w:p w14:paraId="46000000">
            <w:r>
              <w:t xml:space="preserve">как </w:t>
            </w:r>
            <w:r>
              <w:t>средство формирования гражданско-патриотического воспитания школьников</w:t>
            </w:r>
          </w:p>
        </w:tc>
      </w:tr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47000000">
            <w:pPr>
              <w:ind/>
              <w:jc w:val="both"/>
            </w:pPr>
            <w:r>
              <w:t>Основная идея (идеи) инновационного проекта (программы)</w:t>
            </w:r>
            <w:r>
              <w:rPr>
                <w:rStyle w:val="Style_4_ch"/>
              </w:rPr>
              <w:footnoteReference w:id="4"/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48000000">
            <w:pPr>
              <w:pStyle w:val="Style_7"/>
            </w:pPr>
            <w:r>
              <w:t xml:space="preserve">Основная идея инновационного проекта заключается в создании и развитии школьного медиацентра как ключевого инструмента гражданско-патриотического воспитания, объединяющего цифровые технологии, медиатворчество и проектную деятельность. Медиацентр станет площадкой для формирования у учащихся ценностей гражданственности, патриотизма и социальной ответственности через современные медиаформаты. </w:t>
            </w:r>
          </w:p>
          <w:p w14:paraId="49000000">
            <w:pPr>
              <w:pStyle w:val="Style_7"/>
            </w:pPr>
            <w:r>
              <w:rPr>
                <w:color w:val="000000"/>
              </w:rPr>
              <w:t xml:space="preserve">Основные направления деятельности медиацентра:  </w:t>
            </w:r>
          </w:p>
          <w:p w14:paraId="4A000000">
            <w:pPr>
              <w:pStyle w:val="Style_7"/>
            </w:pPr>
            <w:r>
              <w:rPr>
                <w:color w:val="000000"/>
              </w:rPr>
              <w:t xml:space="preserve">1. Гражданско-патриотическое воспитание:  </w:t>
            </w:r>
          </w:p>
          <w:p w14:paraId="4B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>- Создание контента, посвященного истории России, Республики Марий Эл, героям и значимым событиям.</w:t>
            </w:r>
            <w:r>
              <w:rPr>
                <w:color w:val="000000"/>
              </w:rPr>
              <w:t xml:space="preserve">  </w:t>
            </w:r>
          </w:p>
          <w:p w14:paraId="4C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Организация тематических проектов: видеоролики, подкасты, статьи о традициях, культуре и достижениях страны.  </w:t>
            </w:r>
          </w:p>
          <w:p w14:paraId="4D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Проведение акций и конкурсов, направленных на укрепление национальной идентичности.  </w:t>
            </w:r>
          </w:p>
          <w:p w14:paraId="4E000000">
            <w:pPr>
              <w:pStyle w:val="Style_7"/>
            </w:pPr>
            <w:r>
              <w:rPr>
                <w:color w:val="000000"/>
              </w:rPr>
              <w:t xml:space="preserve">2. Медиаобразование и цифровая грамотность:  </w:t>
            </w:r>
          </w:p>
          <w:p w14:paraId="4F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Обучение навыкам работы с информацией, ЦОР и искусственным интеллектом, основам журналистики и безопасному поведению в цифровой среде.  </w:t>
            </w:r>
          </w:p>
          <w:p w14:paraId="50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Разработка программ: «Основы медиаграмотности» (5–9 классы), «Создание патриотического контента» (7–11 классы), «Информационная грамотность» (1–4 классы).  </w:t>
            </w:r>
          </w:p>
          <w:p w14:paraId="51000000">
            <w:pPr>
              <w:pStyle w:val="Style_7"/>
            </w:pPr>
            <w:r>
              <w:rPr>
                <w:color w:val="000000"/>
              </w:rPr>
              <w:t xml:space="preserve">3. Проектная деятельность:  </w:t>
            </w:r>
          </w:p>
          <w:p w14:paraId="52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Реализация долгосрочных проектов, таких как школьная цифровая газета, видеоролики, документальный контент о местных героях.  </w:t>
            </w:r>
          </w:p>
          <w:p w14:paraId="53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Участие в региональных и федеральных конкурсах патриотической направленности.  </w:t>
            </w:r>
          </w:p>
          <w:p w14:paraId="54000000">
            <w:pPr>
              <w:pStyle w:val="Style_7"/>
            </w:pPr>
            <w:r>
              <w:rPr>
                <w:color w:val="000000"/>
              </w:rPr>
              <w:t xml:space="preserve">4. Работа с детьми: </w:t>
            </w:r>
          </w:p>
          <w:p w14:paraId="55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Вовлечение учащихся всех возрастов в создание контента, включая детей с ОВЗ и из удаленных районов.  </w:t>
            </w:r>
          </w:p>
          <w:p w14:paraId="56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Система наставничества: старшеклассники помогают младшим в освоении медиатехнологий.  </w:t>
            </w:r>
          </w:p>
          <w:p w14:paraId="57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Проведение мастер-классов по видеосъемке, монтажу и основам журналистики.  </w:t>
            </w:r>
          </w:p>
          <w:p w14:paraId="58000000">
            <w:pPr>
              <w:pStyle w:val="Style_7"/>
            </w:pPr>
            <w:r>
              <w:rPr>
                <w:color w:val="000000"/>
              </w:rPr>
              <w:t xml:space="preserve">5. Сотрудничество с партнерами: </w:t>
            </w:r>
          </w:p>
          <w:p w14:paraId="59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Взаимодействие с ветеранскими организациями, музеями, местными СМИ для создания совместных проектов.  </w:t>
            </w:r>
          </w:p>
          <w:p w14:paraId="5A000000">
            <w:pPr>
              <w:pStyle w:val="Style_7"/>
            </w:pPr>
            <w:r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- Привлечение экспертов в области истории, культуры и медиа для проведения лекций и вебинаров.  </w:t>
            </w:r>
          </w:p>
          <w:p w14:paraId="5B000000">
            <w:pPr>
              <w:pStyle w:val="Style_7"/>
            </w:pPr>
            <w:r>
              <w:rPr>
                <w:color w:val="000000"/>
              </w:rPr>
              <w:t xml:space="preserve">Планируемые программы:  </w:t>
            </w:r>
          </w:p>
          <w:p w14:paraId="5C000000">
            <w:pPr>
              <w:pStyle w:val="Style_7"/>
            </w:pPr>
            <w:r>
              <w:rPr>
                <w:color w:val="000000"/>
              </w:rPr>
              <w:t xml:space="preserve">- «Голос поколения»: цикл подкастов и интервью с ветеранами и деятелями культуры.  </w:t>
            </w:r>
          </w:p>
          <w:p w14:paraId="5D000000">
            <w:pPr>
              <w:pStyle w:val="Style_7"/>
            </w:pPr>
            <w:r>
              <w:rPr>
                <w:color w:val="000000"/>
              </w:rPr>
              <w:t xml:space="preserve">- «Наследие Марий Эл»: видеопроект о традициях и истории региона.  </w:t>
            </w:r>
          </w:p>
          <w:p w14:paraId="5E000000">
            <w:pPr>
              <w:pStyle w:val="Style_7"/>
            </w:pPr>
            <w:r>
              <w:rPr>
                <w:color w:val="000000"/>
              </w:rPr>
              <w:t xml:space="preserve">- «Цифровой патриот»: конкурс социальных роликов на темы гражданственности и патриотизма.  </w:t>
            </w:r>
          </w:p>
          <w:p w14:paraId="5F000000">
            <w:pPr>
              <w:pStyle w:val="Style_7"/>
            </w:pPr>
            <w:r>
              <w:rPr>
                <w:color w:val="000000"/>
              </w:rPr>
              <w:t>Ожидаемые результаты:</w:t>
            </w:r>
          </w:p>
          <w:p w14:paraId="60000000">
            <w:pPr>
              <w:pStyle w:val="Style_7"/>
            </w:pPr>
            <w:r>
              <w:rPr>
                <w:color w:val="000000"/>
              </w:rPr>
              <w:t xml:space="preserve">- Повышение уровня гражданско-патриотической сознательности учащихся.  </w:t>
            </w:r>
          </w:p>
          <w:p w14:paraId="61000000">
            <w:pPr>
              <w:pStyle w:val="Style_7"/>
            </w:pPr>
            <w:r>
              <w:rPr>
                <w:color w:val="000000"/>
              </w:rPr>
              <w:t xml:space="preserve">- Развитие медиаграмотности и IT-компетенций.  </w:t>
            </w:r>
          </w:p>
          <w:p w14:paraId="62000000">
            <w:pPr>
              <w:pStyle w:val="Style_7"/>
            </w:pPr>
            <w:r>
              <w:rPr>
                <w:color w:val="000000"/>
              </w:rPr>
              <w:t xml:space="preserve">- Создание устойчивой системы медиаволонтерства и наставничества.  </w:t>
            </w:r>
          </w:p>
          <w:p w14:paraId="63000000">
            <w:pPr>
              <w:pStyle w:val="Style_7"/>
            </w:pPr>
            <w:r>
              <w:rPr>
                <w:color w:val="000000"/>
              </w:rPr>
              <w:t xml:space="preserve">- Формирование банка методических материалов и контента для использования в образовательном процессе.  </w:t>
            </w:r>
          </w:p>
          <w:p w14:paraId="64000000">
            <w:pPr>
              <w:pStyle w:val="Style_7"/>
              <w:ind/>
              <w:jc w:val="left"/>
            </w:pPr>
            <w:r>
              <w:rPr>
                <w:color w:val="000000"/>
              </w:rPr>
              <w:t xml:space="preserve">Проект будет интегрирован в учебные программы и внеурочную деятельность, что обеспечит его устойчивость и долгосрочное развитие.  </w:t>
            </w:r>
          </w:p>
          <w:p w14:paraId="65000000">
            <w:pPr>
              <w:pStyle w:val="Style_7"/>
              <w:ind/>
              <w:jc w:val="left"/>
            </w:pPr>
            <w:r>
              <w:t>Интеграция с региональными и федеральными инициативами:  проект соответствует целям программы «Цифровая образовательная среда» (2024–2030), национального проекта «Молодежь и дети», а также поддерживает миссию «Школы Минпросвещения России» по созданию равных возможностей для всех учащихся.</w:t>
            </w:r>
          </w:p>
          <w:p w14:paraId="66000000">
            <w:pPr>
              <w:ind/>
              <w:jc w:val="both"/>
            </w:pPr>
            <w:r>
              <w:rPr>
                <w:color w:val="000000"/>
              </w:rPr>
              <w:t xml:space="preserve">Таким образом, медиацентр будет сочетать образовательные, воспитательные и социальные функции, готовя школьников к вызовам будущего и укрепляя образовательный суверенитет региона через опору на российские технологии и ценности. </w:t>
            </w:r>
          </w:p>
          <w:p w14:paraId="67000000">
            <w:pPr>
              <w:ind/>
              <w:jc w:val="both"/>
            </w:pPr>
            <w:r>
              <w:rPr>
                <w:color w:val="000000"/>
              </w:rPr>
              <w:t xml:space="preserve">В реализации проекта будут задействованы обучающиеся 1-х -11 классов, педагоги, родители, специалисты «Школы креативных индустрий», эксперты ВУЗов республики и  привлеченные специалисты в сфере гражданско-патриотического воспитания. </w:t>
            </w:r>
          </w:p>
          <w:p w14:paraId="68000000">
            <w:pPr>
              <w:ind/>
              <w:jc w:val="both"/>
            </w:pPr>
            <w:r>
              <w:rPr>
                <w:color w:val="000000"/>
              </w:rPr>
              <w:t>Результаты работы обучающихся будут представлены на конкурсах различного уровня, научных конференциях, мастер-классах.</w:t>
            </w:r>
          </w:p>
          <w:p w14:paraId="69000000">
            <w:pPr>
              <w:ind/>
              <w:jc w:val="both"/>
              <w:rPr>
                <w:color w:val="000000"/>
              </w:rPr>
            </w:pPr>
          </w:p>
        </w:tc>
      </w:tr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6A000000">
            <w:pPr>
              <w:ind/>
              <w:jc w:val="both"/>
            </w:pPr>
            <w:r>
              <w:rPr>
                <w:color w:val="000000"/>
              </w:rPr>
              <w:t xml:space="preserve">Современное состояние исследований 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t xml:space="preserve">и разработок по данному </w:t>
            </w:r>
            <w:r>
              <w:t>инновационному</w:t>
            </w:r>
            <w:r>
              <w:rPr>
                <w:color w:val="000000"/>
              </w:rPr>
              <w:t xml:space="preserve"> проекту (программе)</w:t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6B000000">
            <w:pPr>
              <w:ind/>
              <w:jc w:val="both"/>
            </w:pPr>
            <w:r>
              <w:t xml:space="preserve">Проект находится на стыке педагогики, медиаобразования и цифровых технологий, актуализируя вопросы формирования гражданской идентичности и патриотизма через школьные медиа.  </w:t>
            </w:r>
          </w:p>
          <w:p w14:paraId="6C000000">
            <w:pPr>
              <w:ind/>
              <w:jc w:val="both"/>
            </w:pPr>
            <w:r>
              <w:t xml:space="preserve">Современные исследования (например, работы А.Г. Асмолова, И.В. Метлика) подчеркивают необходимость интеграции патриотизма в образовательный процесс через практико-ориентированные формы, включая медиа. Изучается их роль в развитии коммуникации и критического мышления и формировании ценностных ориентаций (Л.В. Усенко, Т.Н. Владимирова), недряются гибридные форматы (подкасты, соцсети, школьное ТВ), где учащиеся создают контент на темы истории, локального наследия и социальных инициатив.  </w:t>
            </w:r>
          </w:p>
          <w:p w14:paraId="6D000000">
            <w:pPr>
              <w:ind/>
              <w:jc w:val="both"/>
            </w:pPr>
            <w:r>
              <w:t xml:space="preserve">  В настоящее время   реализуется проект «Медиакласс» (Москва). Он включает модули по журналистике и гражданской активности и программа «Школьное телевидение» (Санкт-Петербург) с акцентом на краеведческие репортажи.  </w:t>
            </w:r>
          </w:p>
          <w:p w14:paraId="6E000000">
            <w:pPr>
              <w:ind/>
              <w:jc w:val="both"/>
            </w:pPr>
            <w:r>
              <w:t>Проект соотносится с ФГОС, стратегией развития воспитания в РФ до 2036 с перспективой развития до 2040 г., программой «Цифровая образовательная среда» на 2024-2030 гг., национальным проектом «Молодежь и дети», также официально закрепляет статус медиацентров как важнейших элементов образовательной инфраструктуры. В школах практикуется использование единого доступа к образовательным сервисам и цифровым учебным материалам для учеников, родителей и учителей (ФГИС Моя школа, Российская электронная школа), а также соответствует концепции проекта «Школа Минпросвещения России».</w:t>
            </w:r>
          </w:p>
          <w:p w14:paraId="6F000000">
            <w:pPr>
              <w:ind/>
              <w:jc w:val="both"/>
            </w:pPr>
            <w:r>
              <w:t xml:space="preserve">В области цифрового образования отражается возрастающая роль медиацентров как платформ для объединения цифровых ресурсов, а также центров формирования медиакомпетенций и гибких навыков учащихся. Об этом свидетельствуют статьи таких авторов, как О.И. Лепилкина, А.М.  Горбачев, И.В. Букреева, из сборника материалов Международной научно-практической конференции «Медиачтения СКФУ: взгляд молодых исследователей», что подчеркивает важность работы медиацентров на базе школ. О том, что производство должно быть гибким и адаптивным, при необходимости менять свой профиль, переходить с одной продукции на другую, было обозначено на Международном научно-фантастическом симпозиуме «Создавая будущее» от 4-6 ноября 2024 года. Время огромных производств с высоким уровнем разделения труда уходит в прошлое. На смену ему пришли цифровизация, автоматизация, промышленный интернет вещей, искусственный интеллект, роботизация и аддитивные технологии. Валерий Федоров, генеральный директор ВЦИОМ, в своем выступлении выделил медиа-направление одним из главных трендов в образовании будущего. </w:t>
            </w:r>
          </w:p>
        </w:tc>
      </w:tr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70000000">
            <w:pPr>
              <w:ind/>
              <w:jc w:val="both"/>
            </w:pPr>
            <w:r>
              <w:t xml:space="preserve">Обоснование значимости реализации инновационного проекта (программы) для развития системы образования </w:t>
            </w:r>
            <w:r>
              <w:br/>
            </w:r>
            <w:r>
              <w:t>в Республике Марий Эл</w:t>
            </w:r>
          </w:p>
          <w:p w14:paraId="71000000">
            <w:pPr>
              <w:ind/>
              <w:jc w:val="both"/>
            </w:pPr>
          </w:p>
          <w:p w14:paraId="72000000">
            <w:pPr>
              <w:spacing w:after="240"/>
              <w:ind/>
              <w:jc w:val="center"/>
            </w:pP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73000000">
            <w:pPr>
              <w:ind/>
              <w:jc w:val="both"/>
            </w:pPr>
            <w:r>
              <w:t>Проект создает уникальную образовательную цифровую систему, объединяющую цифровые технологии, медиатворчество и проектное обучение. Его реализация позволит решить ключевые задачи развития региона. В концепции проекта «Школа Минпросвещения России» миссией являются создание равных условий для получения каждым обучающимся доступного качественного образования независимо от места проживания, социального статуса и доходов родителей (законных представителей) на основе единого образовательного пространства Российской Федерации, укрепление образовательного суверенитета страны, сохранение традиционных российских духовно-нравственных ценностей, использование достижений отечественной науки и технологии, что полностью соответствует имеющимся возможностям школы, которая построена в рамках нацпроекта «Образование» в 2022 году, поэтому школе необходимо создание медиацентра. Для его работы имеется необходимое оборудование. На базе школы действует Всероссийское сообщество детей и молодёжи, которое объединяет стремление к саморазвитию и любовь к родине «Движение первых». Активно реализуется гражданско-патриотическое воспитание обучающихся, а также осуществляется работа с одаренными детьми и детьми ОВЗ, что показывает работу в различных направлениях, обеспечивающих всестороннее развитие личности в рамках проектов «Без срока давности», «Большая перемена»,  патриотического клуба «Юнармия». Таким образом, реализация федеральных проектов обуславливает значимость создания медиацентра, который будет включать в себя взаимодействие на основе сотрудничества учеников, учителей и родителей (законных представителей). Это позволит:</w:t>
            </w:r>
          </w:p>
          <w:p w14:paraId="74000000">
            <w:pPr>
              <w:ind/>
              <w:jc w:val="both"/>
            </w:pPr>
            <w:r>
              <w:t xml:space="preserve">1) повысить доступность и качество образования – за счет цифровизации и единого образовательного пространства, что особенно важно для удаленных районов и социально незащищенных групп.  </w:t>
            </w:r>
          </w:p>
          <w:p w14:paraId="75000000">
            <w:pPr>
              <w:ind/>
              <w:jc w:val="both"/>
            </w:pPr>
            <w:r>
              <w:t xml:space="preserve">2) совершенствовать инфраструктуру – путем применения современных технологий в рамках медиатворчества, что усилит практико-ориентированное обучение.  </w:t>
            </w:r>
          </w:p>
          <w:p w14:paraId="76000000">
            <w:pPr>
              <w:ind/>
              <w:jc w:val="both"/>
            </w:pPr>
            <w:r>
              <w:t xml:space="preserve">3) формировать гражданско-патриотическое воспитание </w:t>
            </w:r>
          </w:p>
          <w:p w14:paraId="77000000">
            <w:pPr>
              <w:ind/>
              <w:jc w:val="both"/>
            </w:pPr>
            <w:r>
              <w:t xml:space="preserve">4) укрепить образовательный суверенитет – опорой на российские ценности, науку и технологии, что обеспечит устойчивость системы образования.  </w:t>
            </w:r>
          </w:p>
          <w:p w14:paraId="78000000">
            <w:pPr>
              <w:ind/>
              <w:jc w:val="both"/>
            </w:pPr>
            <w:r>
              <w:t>Проект будет способствовать инновационному развитию образования республики, делая его более инклюзивным, технологичным и соответствующим современным вызовам.</w:t>
            </w:r>
          </w:p>
          <w:p w14:paraId="79000000">
            <w:pPr>
              <w:ind/>
              <w:jc w:val="both"/>
            </w:pPr>
            <w:r>
              <w:t xml:space="preserve">Реализация проекта позволит повысить уровень гражданско-патриотической сознательности учащихся, развить медиаграмотность и IT-компетенции школьников, создать устойчивую систему медиаволонтерства и наставничества. </w:t>
            </w:r>
          </w:p>
        </w:tc>
      </w:tr>
      <w:tr>
        <w:trPr>
          <w:trHeight w:hRule="atLeast" w:val="546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7A000000">
            <w:pPr>
              <w:ind/>
              <w:jc w:val="both"/>
            </w:pPr>
            <w:r>
              <w:t xml:space="preserve">Цели и задачи инновационного проекта (программы) </w:t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7B000000">
            <w:pPr>
              <w:ind/>
              <w:jc w:val="both"/>
            </w:pPr>
            <w:r>
              <w:t xml:space="preserve">Цель: формирование у учащихся ценностей гражданственности, патриотизма и социальной ответственности через современные медиаформаты, развитие медиаграмотности и цифровых компетенций.  </w:t>
            </w:r>
          </w:p>
          <w:p w14:paraId="7C000000">
            <w:pPr>
              <w:ind/>
              <w:jc w:val="both"/>
            </w:pPr>
            <w:r>
              <w:t xml:space="preserve">Задачи: </w:t>
            </w:r>
          </w:p>
          <w:p w14:paraId="7D000000">
            <w:pPr>
              <w:ind/>
              <w:jc w:val="both"/>
            </w:pPr>
            <w:r>
              <w:t>1.    Создать школьный медиацентр.</w:t>
            </w:r>
          </w:p>
          <w:p w14:paraId="7E000000">
            <w:pPr>
              <w:ind/>
              <w:jc w:val="both"/>
            </w:pPr>
            <w:r>
              <w:t>2. Разработать и внедрить образовательные программы по медиаграмотности.</w:t>
            </w:r>
          </w:p>
          <w:p w14:paraId="7F000000">
            <w:pPr>
              <w:ind/>
              <w:jc w:val="both"/>
            </w:pPr>
            <w:r>
              <w:t xml:space="preserve">3. Разработать патриотический контент для учащихся разных возрастных групп:  </w:t>
            </w:r>
          </w:p>
          <w:p w14:paraId="80000000">
            <w:pPr>
              <w:ind/>
              <w:jc w:val="both"/>
            </w:pPr>
            <w:r>
              <w:t xml:space="preserve">   - «Основы медиаграмотности» (5–9 классы).</w:t>
            </w:r>
            <w:r>
              <w:t xml:space="preserve">  </w:t>
            </w:r>
          </w:p>
          <w:p w14:paraId="81000000">
            <w:pPr>
              <w:ind/>
              <w:jc w:val="both"/>
            </w:pPr>
            <w:r>
              <w:t xml:space="preserve">   - «Создание патриотического контента» (7–11 классы).  </w:t>
            </w:r>
          </w:p>
          <w:p w14:paraId="82000000">
            <w:pPr>
              <w:ind/>
              <w:jc w:val="both"/>
            </w:pPr>
            <w:r>
              <w:t xml:space="preserve">   - «Информационная грамотность» (1–4 классы).  </w:t>
            </w:r>
          </w:p>
          <w:p w14:paraId="83000000">
            <w:pPr>
              <w:ind/>
              <w:jc w:val="both"/>
            </w:pPr>
            <w:r>
              <w:t xml:space="preserve">4. Создать систему цифрового волонтерства и наставничества, где старшеклассники будут помогать младшим в освоении медиатехнологий.  </w:t>
            </w:r>
          </w:p>
          <w:p w14:paraId="84000000">
            <w:pPr>
              <w:ind/>
              <w:jc w:val="both"/>
            </w:pPr>
            <w:r>
              <w:t xml:space="preserve">5. Разработать и реализовать проекты, направленные на гражданско-патриотическое воспитание, такие как:  </w:t>
            </w:r>
          </w:p>
          <w:p w14:paraId="85000000">
            <w:pPr>
              <w:ind/>
              <w:jc w:val="both"/>
            </w:pPr>
            <w:r>
              <w:t xml:space="preserve">   - Цикл подкастов и интервью «Голос поколения» с ветеранами и деятелями культуры.  </w:t>
            </w:r>
          </w:p>
          <w:p w14:paraId="86000000">
            <w:pPr>
              <w:ind/>
              <w:jc w:val="both"/>
            </w:pPr>
            <w:r>
              <w:t xml:space="preserve">   - Видеопроект «Наследие Марий Эл» о традициях и истории региона.  </w:t>
            </w:r>
          </w:p>
          <w:p w14:paraId="87000000">
            <w:pPr>
              <w:ind/>
              <w:jc w:val="both"/>
            </w:pPr>
            <w:r>
              <w:t xml:space="preserve">   - Конкурс социальных роликов «Цифровой патриот».  </w:t>
            </w:r>
          </w:p>
          <w:p w14:paraId="88000000">
            <w:pPr>
              <w:ind/>
              <w:jc w:val="both"/>
            </w:pPr>
            <w:r>
              <w:t xml:space="preserve">6. Организовать сотрудничество с ветеранскими организациями, музеями и местными СМИ для создания совместных медиапроектов.  </w:t>
            </w:r>
          </w:p>
          <w:p w14:paraId="89000000">
            <w:pPr>
              <w:ind/>
              <w:jc w:val="both"/>
            </w:pPr>
            <w:r>
              <w:t xml:space="preserve">7. Обеспечить интеграцию медиацентра в учебный процесс и внеурочную деятельность, включая работу с детьми с ОВЗ и из удаленных районов.  </w:t>
            </w:r>
          </w:p>
          <w:p w14:paraId="8A000000">
            <w:pPr>
              <w:ind/>
              <w:jc w:val="both"/>
            </w:pPr>
            <w:r>
              <w:t xml:space="preserve">8. Провести обучение педагогов работе с цифровыми инструментами и медиатехнологиями для эффективного использования ресурсов медиацентра в образовательном процессе.  </w:t>
            </w:r>
          </w:p>
          <w:p w14:paraId="8B000000">
            <w:pPr>
              <w:ind/>
              <w:jc w:val="both"/>
            </w:pPr>
            <w:r>
              <w:t xml:space="preserve">9. Разработать цифровые методические материалы для использования в учебной и воспитательной работе.  </w:t>
            </w:r>
          </w:p>
          <w:p w14:paraId="8C000000">
            <w:pPr>
              <w:ind/>
              <w:jc w:val="both"/>
            </w:pPr>
            <w:r>
              <w:t xml:space="preserve">10. Обеспечить участие школьников в региональных и федеральных конкурсах патриотической направленности, а также в научно-практических конференциях.   </w:t>
            </w:r>
          </w:p>
        </w:tc>
      </w:tr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8D000000">
            <w:pPr>
              <w:ind/>
              <w:jc w:val="both"/>
            </w:pPr>
            <w:r>
              <w:t>Сроки реализации инновационного проекта (программы)</w:t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8E000000">
            <w:r>
              <w:t>сентябрь 2025 г. – август 2028 г.</w:t>
            </w:r>
          </w:p>
        </w:tc>
      </w:tr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8F000000">
            <w:pPr>
              <w:ind/>
              <w:jc w:val="both"/>
            </w:pPr>
            <w:r>
              <w:rPr>
                <w:color w:val="000000"/>
              </w:rPr>
              <w:t xml:space="preserve">Объем и источники финансирования реализации </w:t>
            </w:r>
            <w:r>
              <w:t>инновационного</w:t>
            </w:r>
            <w:r>
              <w:rPr>
                <w:color w:val="000000"/>
              </w:rPr>
              <w:t xml:space="preserve"> проекта (программы)</w:t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90000000">
            <w:r>
              <w:t>Бюджетные средства, внебюджетные средства, спонсорская помощь, средства за участие в конкурсах и грантах.</w:t>
            </w:r>
          </w:p>
        </w:tc>
      </w:tr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91000000">
            <w:pPr>
              <w:ind/>
              <w:jc w:val="both"/>
            </w:pPr>
            <w:r>
              <w:t>Основные результаты реализации инновационного проекта (программы)</w:t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92000000">
            <w:r>
              <w:t xml:space="preserve">1. Изучены и проанализированы современные исследования и нормативная база в области цифрового образования. </w:t>
            </w:r>
          </w:p>
          <w:p w14:paraId="93000000">
            <w:r>
              <w:t>2. Разработаны программы по медиаграмотности «Основы медиаграмотности» (5-9 классы), «Создание цифрового контента (7-11 классы)., «Информационная грамотность» (1-4 классы).</w:t>
            </w:r>
          </w:p>
          <w:p w14:paraId="94000000">
            <w:r>
              <w:t>3. Создана система цифрового волонтерства между обучающимися.</w:t>
            </w:r>
          </w:p>
          <w:p w14:paraId="95000000">
            <w:r>
              <w:t>4. Созданы образовательный  контент и банк методических разработок для обучающихся и педагогов.</w:t>
            </w:r>
          </w:p>
          <w:p w14:paraId="96000000">
            <w:r>
              <w:t xml:space="preserve">5. Разработана и внедрена модель школьного медиацентра, интегрирующего цифровые технологии в образовательный процесс.    </w:t>
            </w:r>
          </w:p>
          <w:p w14:paraId="97000000">
            <w:r>
              <w:t>6. У обучающихся будут сформированы навыки по медиаграмотности</w:t>
            </w:r>
            <w:r>
              <w:br/>
            </w:r>
            <w:r>
              <w:t>7. У педагогов будут сформированы новые компетенции, связанные с медиа, для применения в работе.</w:t>
            </w:r>
          </w:p>
          <w:p w14:paraId="98000000">
            <w:pPr>
              <w:ind/>
              <w:jc w:val="both"/>
            </w:pPr>
            <w:r>
              <w:t xml:space="preserve">1. Разработаны и внедрены образовательные программы по медиаграмотности и созданию патриотического контента для учащихся разных возрастных групп:  </w:t>
            </w:r>
          </w:p>
          <w:p w14:paraId="99000000">
            <w:pPr>
              <w:ind/>
              <w:jc w:val="both"/>
            </w:pPr>
            <w:r>
              <w:t xml:space="preserve">   - «Основы медиаграмотности» (5–9 классы).  </w:t>
            </w:r>
          </w:p>
          <w:p w14:paraId="9A000000">
            <w:pPr>
              <w:ind/>
              <w:jc w:val="both"/>
            </w:pPr>
            <w:r>
              <w:t xml:space="preserve">   - «Создание патриотического контента» (7–11 классы).  </w:t>
            </w:r>
          </w:p>
          <w:p w14:paraId="9B000000">
            <w:pPr>
              <w:ind/>
              <w:jc w:val="both"/>
            </w:pPr>
            <w:r>
              <w:t xml:space="preserve">   - «Информационная грамотность» (1–4 классы).  </w:t>
            </w:r>
          </w:p>
          <w:p w14:paraId="9C000000">
            <w:pPr>
              <w:ind/>
              <w:jc w:val="both"/>
            </w:pPr>
            <w:r>
              <w:t xml:space="preserve">2. Создана система цифрового волонтерства и наставничества, где старшеклассники будут помогать младшим в освоении медиатехнологий.  </w:t>
            </w:r>
          </w:p>
          <w:p w14:paraId="9D000000">
            <w:pPr>
              <w:ind/>
              <w:jc w:val="both"/>
            </w:pPr>
            <w:r>
              <w:t xml:space="preserve">3. Разработаны и реализованы проекты, направленные на гражданско-патриотическое воспитание, такие как:  </w:t>
            </w:r>
          </w:p>
          <w:p w14:paraId="9E000000">
            <w:pPr>
              <w:ind/>
              <w:jc w:val="both"/>
            </w:pPr>
            <w:r>
              <w:t xml:space="preserve">   - Цикл подкастов и интервью «Голос поколения» с ветеранами и деятелями культуры.  </w:t>
            </w:r>
          </w:p>
          <w:p w14:paraId="9F000000">
            <w:pPr>
              <w:ind/>
              <w:jc w:val="both"/>
            </w:pPr>
            <w:r>
              <w:t xml:space="preserve">   - Видеопроект «Наследие Марий Эл» о традициях и истории региона.  </w:t>
            </w:r>
          </w:p>
          <w:p w14:paraId="A0000000">
            <w:pPr>
              <w:ind/>
              <w:jc w:val="both"/>
            </w:pPr>
            <w:r>
              <w:t xml:space="preserve">   - Конкурс социальных роликов «Цифровой патриот».  </w:t>
            </w:r>
          </w:p>
          <w:p w14:paraId="A1000000">
            <w:pPr>
              <w:ind/>
              <w:jc w:val="both"/>
            </w:pPr>
            <w:r>
              <w:t xml:space="preserve">4. Организовано сотрудничество с ветеранскими организациями, музеями и местными СМИ для создания совместных медиапроектов.  </w:t>
            </w:r>
          </w:p>
          <w:p w14:paraId="A2000000">
            <w:pPr>
              <w:ind/>
              <w:jc w:val="both"/>
            </w:pPr>
            <w:r>
              <w:t xml:space="preserve">5. Обеспечена интеграция медиацентра в учебный процесс и внеурочную деятельность, включая работу с детьми с ОВЗ и из удаленных районов.  </w:t>
            </w:r>
          </w:p>
          <w:p w14:paraId="A3000000">
            <w:pPr>
              <w:ind/>
              <w:jc w:val="both"/>
            </w:pPr>
            <w:r>
              <w:t xml:space="preserve">6. Проведено обучение педагогов работе с цифровыми инструментами и медиатехнологиями для эффективного использования ресурсов медиацентра в образовательном процессе.  </w:t>
            </w:r>
          </w:p>
          <w:p w14:paraId="A4000000">
            <w:pPr>
              <w:ind/>
              <w:jc w:val="both"/>
            </w:pPr>
            <w:r>
              <w:t xml:space="preserve">7. Разработаны цифровые методические материалы для использования в учебной и воспитательной работе.  </w:t>
            </w:r>
          </w:p>
          <w:p w14:paraId="A5000000">
            <w:r>
              <w:t xml:space="preserve">8. Обеспечено участие школьников в региональных и федеральных конкурсах патриотической направленности, а также в научно-практических конференциях.   </w:t>
            </w:r>
          </w:p>
        </w:tc>
      </w:tr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A6000000">
            <w:pPr>
              <w:ind/>
              <w:jc w:val="both"/>
            </w:pPr>
            <w:r>
              <w:t xml:space="preserve">Предложения по распространению </w:t>
            </w:r>
            <w:r>
              <w:br/>
            </w:r>
            <w:r>
              <w:t>и внедрению результатов инновационного проекта (программы)</w:t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A7000000">
            <w:pPr>
              <w:ind/>
              <w:jc w:val="both"/>
            </w:pPr>
            <w:r>
              <w:t>Организация республиканских научно-практических семинаров и конференций и участие в них. Масштабирование госпаблика ВКонтакте как площадки для публикации гражданско-патриотического и образовательного контента. Запуск чат-бота с доступом к информации по организации образовательного процесса в школе. Организация конкурсов среди школьников, мастер-классов, вебинаров в рамках данной темы.</w:t>
            </w:r>
          </w:p>
        </w:tc>
      </w:tr>
      <w:tr>
        <w:trPr>
          <w:trHeight w:hRule="atLeast" w:val="851"/>
        </w:trPr>
        <w:tc>
          <w:tcPr>
            <w:tcW w:type="dxa" w:w="2336"/>
            <w:tcBorders>
              <w:top w:color="000000" w:sz="6" w:val="single"/>
              <w:left w:color="000000" w:sz="6" w:val="single"/>
              <w:bottom w:color="000000" w:sz="6" w:val="single"/>
            </w:tcBorders>
            <w:shd w:fill="auto" w:val="clear"/>
            <w:vAlign w:val="center"/>
          </w:tcPr>
          <w:p w14:paraId="A8000000">
            <w:pPr>
              <w:ind/>
              <w:jc w:val="both"/>
            </w:pPr>
            <w:r>
              <w:t>Реквизиты документов, подтверждающих прохождение образовательной организацией предварительной экспертизы</w:t>
            </w:r>
            <w:r>
              <w:rPr>
                <w:rStyle w:val="Style_4_ch"/>
                <w:i w:val="1"/>
              </w:rPr>
              <w:t xml:space="preserve"> </w:t>
            </w:r>
            <w:r>
              <w:t>(при наличии)</w:t>
            </w:r>
          </w:p>
        </w:tc>
        <w:tc>
          <w:tcPr>
            <w:tcW w:type="dxa" w:w="64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vAlign w:val="center"/>
          </w:tcPr>
          <w:p w14:paraId="A9000000">
            <w:r>
              <w:t>-</w:t>
            </w:r>
          </w:p>
        </w:tc>
      </w:tr>
    </w:tbl>
    <w:p w14:paraId="AA000000">
      <w:pPr>
        <w:tabs>
          <w:tab w:leader="none" w:pos="540" w:val="left"/>
        </w:tabs>
        <w:ind/>
      </w:pPr>
    </w:p>
    <w:p w14:paraId="AB000000">
      <w:pPr>
        <w:tabs>
          <w:tab w:leader="none" w:pos="540" w:val="left"/>
        </w:tabs>
        <w:ind/>
        <w:jc w:val="center"/>
      </w:pPr>
      <w:r>
        <w:t>3. Программа реализации инновационного проекта (программы)</w:t>
      </w:r>
    </w:p>
    <w:p w14:paraId="AC000000">
      <w:pPr>
        <w:pStyle w:val="Style_6"/>
        <w:ind w:firstLine="720"/>
        <w:rPr>
          <w:sz w:val="24"/>
        </w:rPr>
      </w:pPr>
    </w:p>
    <w:p w14:paraId="AD000000">
      <w:pPr>
        <w:tabs>
          <w:tab w:leader="none" w:pos="540" w:val="left"/>
        </w:tabs>
        <w:ind w:firstLine="720"/>
        <w:jc w:val="both"/>
      </w:pPr>
      <w:r>
        <w:t>Теоретической основой инновационного проекта по созданию школьного медиацентра является синтез современных подходов к медиаобразованию, цифровой педагогике и гражданско-патриотическому воспитанию. Проект базируется на концепции интеграции медиатехнологий в образовательный процесс для формирования у учащихся ценностей гражданственности, патриотизма и социальной ответственности.</w:t>
      </w:r>
    </w:p>
    <w:p w14:paraId="AE000000">
      <w:pPr>
        <w:tabs>
          <w:tab w:leader="none" w:pos="540" w:val="left"/>
        </w:tabs>
        <w:ind w:firstLine="720"/>
        <w:jc w:val="both"/>
      </w:pPr>
      <w:r>
        <w:t>Концепция проекта опирается на:</w:t>
      </w:r>
    </w:p>
    <w:p w14:paraId="AF000000">
      <w:pPr>
        <w:tabs>
          <w:tab w:leader="none" w:pos="540" w:val="left"/>
        </w:tabs>
        <w:ind w:firstLine="720"/>
        <w:jc w:val="both"/>
      </w:pPr>
      <w:r>
        <w:t>- Федеральные государственные образовательные стандарты (ФГОС), требующие развития цифровых компетенций и гражданско-патриотического воспитания.</w:t>
      </w:r>
    </w:p>
    <w:p w14:paraId="B0000000">
      <w:pPr>
        <w:tabs>
          <w:tab w:leader="none" w:pos="540" w:val="left"/>
        </w:tabs>
        <w:ind w:firstLine="720"/>
        <w:jc w:val="both"/>
      </w:pPr>
      <w:r>
        <w:t>- Национальный проект «Молодежь и дети» и программу «Цифровая образовательная среда» (2024–2030 гг.), направленные на внедрение инновационных технологий в образование.</w:t>
      </w:r>
    </w:p>
    <w:p w14:paraId="B1000000">
      <w:pPr>
        <w:tabs>
          <w:tab w:leader="none" w:pos="540" w:val="left"/>
        </w:tabs>
        <w:ind w:firstLine="720"/>
        <w:jc w:val="both"/>
      </w:pPr>
      <w:r>
        <w:t>- Стратегию развития воспитания в РФ до 2036 года, акцентирующую роль медиа в формировании гражданской идентичности.</w:t>
      </w:r>
    </w:p>
    <w:p w14:paraId="B2000000">
      <w:pPr>
        <w:tabs>
          <w:tab w:leader="none" w:pos="540" w:val="left"/>
        </w:tabs>
        <w:ind w:firstLine="720"/>
        <w:jc w:val="both"/>
      </w:pPr>
      <w:r>
        <w:t>Методологическую основу составляют теории медиаобразования (А.Г. Асмолов, И.В. Метлик), подчеркивающие роль медиа в развитии критического мышления и ценностных ориентаций, практико-ориентированные подходы, где учащиеся выступают создателями контента, что способствует активному усвоению знаний и навыков и принципы проектной деятельности, обеспечивающие вовлеченность учащихся в решение социально значимых задач.</w:t>
      </w:r>
    </w:p>
    <w:p w14:paraId="B3000000">
      <w:pPr>
        <w:tabs>
          <w:tab w:leader="none" w:pos="540" w:val="left"/>
        </w:tabs>
        <w:ind w:firstLine="720"/>
        <w:jc w:val="both"/>
      </w:pPr>
      <w:r>
        <w:t>Ключевыми направлениями проекта являются:</w:t>
      </w:r>
    </w:p>
    <w:p w14:paraId="B4000000">
      <w:pPr>
        <w:tabs>
          <w:tab w:leader="none" w:pos="540" w:val="left"/>
        </w:tabs>
        <w:ind w:firstLine="720"/>
        <w:jc w:val="both"/>
      </w:pPr>
      <w:r>
        <w:t>1. Гражданско-патриотическое воспитание через создание контента, посвященного истории России и Республики Марий Эл, героям и традициям.</w:t>
      </w:r>
    </w:p>
    <w:p w14:paraId="B5000000">
      <w:pPr>
        <w:tabs>
          <w:tab w:leader="none" w:pos="540" w:val="left"/>
        </w:tabs>
        <w:ind w:firstLine="720"/>
        <w:jc w:val="both"/>
      </w:pPr>
      <w:r>
        <w:t>2. Медиаобразование и цифровая грамотность с программами для разных возрастных групп, включая основы журналистики и безопасное поведение в цифровой среде.</w:t>
      </w:r>
    </w:p>
    <w:p w14:paraId="B6000000">
      <w:pPr>
        <w:tabs>
          <w:tab w:leader="none" w:pos="540" w:val="left"/>
        </w:tabs>
        <w:ind w:firstLine="720"/>
        <w:jc w:val="both"/>
      </w:pPr>
      <w:r>
        <w:t>3. Проектная деятельность с реализацией долгосрочных медиапроектов (цифровая школьная газета, видеоролики, подкасты).</w:t>
      </w:r>
    </w:p>
    <w:p w14:paraId="B7000000">
      <w:pPr>
        <w:tabs>
          <w:tab w:leader="none" w:pos="540" w:val="left"/>
        </w:tabs>
        <w:ind w:firstLine="720"/>
        <w:jc w:val="both"/>
      </w:pPr>
      <w:r>
        <w:t xml:space="preserve">4. Инклюзивность через вовлечение детей с ОВЗ </w:t>
      </w:r>
    </w:p>
    <w:p w14:paraId="B8000000">
      <w:pPr>
        <w:tabs>
          <w:tab w:leader="none" w:pos="540" w:val="left"/>
        </w:tabs>
        <w:ind w:firstLine="720"/>
        <w:jc w:val="both"/>
      </w:pPr>
      <w:r>
        <w:t>5. Сотрудничество с партнерами (ветеранские организации, музеи, местные СМИ) для создания совместных проектов.</w:t>
      </w:r>
    </w:p>
    <w:p w14:paraId="B9000000">
      <w:pPr>
        <w:tabs>
          <w:tab w:leader="none" w:pos="540" w:val="left"/>
        </w:tabs>
        <w:ind w:firstLine="720"/>
        <w:jc w:val="both"/>
      </w:pPr>
      <w:r>
        <w:t>Проект соответствует миссии «Школы Минпросвещения России» по созданию равных возможностей для всех учащихся и укреплению образовательного суверенитета страны. Он интегрирован в региональные инициативы, такие как Всероссийское сообщество «Движение первых», и поддерживает цели национального проекта «Молодежь и дети».</w:t>
      </w:r>
    </w:p>
    <w:p w14:paraId="BA000000">
      <w:pPr>
        <w:tabs>
          <w:tab w:leader="none" w:pos="540" w:val="left"/>
        </w:tabs>
        <w:ind w:firstLine="720"/>
        <w:jc w:val="both"/>
      </w:pPr>
      <w:r>
        <w:t>Таким образом, теоретическая модель школьного медиацентра объединяет образовательные, воспитательные и социальные функции, создавая платформу для формирования у школьников ключевых компетенций XXI века на основе российских ценностей и технологий.</w:t>
      </w:r>
    </w:p>
    <w:p w14:paraId="BB000000">
      <w:pPr>
        <w:ind/>
        <w:jc w:val="both"/>
      </w:pPr>
      <w:r>
        <w:tab/>
      </w:r>
      <w:r>
        <w:t xml:space="preserve">Цель: создание и развитие школьного медиацентра как ключевого инструмента гражданско-патриотического воспитания, направленного на формирование у учащихся ценностей гражданственности, патриотизма и социальной ответственности через современные медиаформаты, развитие медиаграмотности и цифровых компетенций.  </w:t>
      </w:r>
    </w:p>
    <w:p w14:paraId="BC000000">
      <w:pPr>
        <w:ind/>
        <w:jc w:val="both"/>
      </w:pPr>
      <w:r>
        <w:tab/>
      </w:r>
      <w:r>
        <w:t xml:space="preserve">Задачи: </w:t>
      </w:r>
    </w:p>
    <w:p w14:paraId="BD000000">
      <w:pPr>
        <w:ind/>
        <w:jc w:val="both"/>
      </w:pPr>
      <w:r>
        <w:t xml:space="preserve">1. Разработать и внедрить образовательные программы по медиаграмотности и созданию патриотического контента для учащихся разных возрастных групп:  </w:t>
      </w:r>
    </w:p>
    <w:p w14:paraId="BE000000">
      <w:pPr>
        <w:ind/>
        <w:jc w:val="both"/>
      </w:pPr>
      <w:r>
        <w:t xml:space="preserve">   - «Основы медиаграмотности» (5–9 классы).  </w:t>
      </w:r>
    </w:p>
    <w:p w14:paraId="BF000000">
      <w:pPr>
        <w:ind/>
        <w:jc w:val="both"/>
      </w:pPr>
      <w:r>
        <w:t xml:space="preserve">   - «Создание патриотического контента» (7–11 классы).  </w:t>
      </w:r>
    </w:p>
    <w:p w14:paraId="C0000000">
      <w:pPr>
        <w:ind/>
        <w:jc w:val="both"/>
      </w:pPr>
      <w:r>
        <w:t xml:space="preserve">   - «Информационная грамотность» (1–4 классы).  </w:t>
      </w:r>
    </w:p>
    <w:p w14:paraId="C1000000">
      <w:pPr>
        <w:ind/>
        <w:jc w:val="both"/>
      </w:pPr>
      <w:r>
        <w:t xml:space="preserve">2. Создать систему цифрового волонтерства и наставничества, где старшеклассники будут помогать младшим в освоении медиатехнологий.  </w:t>
      </w:r>
    </w:p>
    <w:p w14:paraId="C2000000">
      <w:pPr>
        <w:ind/>
        <w:jc w:val="both"/>
      </w:pPr>
      <w:r>
        <w:t xml:space="preserve">3. Разработать и реализовать проекты, направленные на гражданско-патриотическое воспитание, такие как:  </w:t>
      </w:r>
    </w:p>
    <w:p w14:paraId="C3000000">
      <w:pPr>
        <w:ind/>
        <w:jc w:val="both"/>
      </w:pPr>
      <w:r>
        <w:t xml:space="preserve">   - Цикл подкастов и интервью «Голос поколения» с ветеранами и деятелями культуры.  </w:t>
      </w:r>
    </w:p>
    <w:p w14:paraId="C4000000">
      <w:pPr>
        <w:ind/>
        <w:jc w:val="both"/>
      </w:pPr>
      <w:r>
        <w:t xml:space="preserve">   - Видеопроект «Наследие Марий Эл» о традициях и истории региона.  </w:t>
      </w:r>
    </w:p>
    <w:p w14:paraId="C5000000">
      <w:pPr>
        <w:ind/>
        <w:jc w:val="both"/>
      </w:pPr>
      <w:r>
        <w:t xml:space="preserve">   - Конкурс социальных роликов «Цифровой патриот».  </w:t>
      </w:r>
    </w:p>
    <w:p w14:paraId="C6000000">
      <w:pPr>
        <w:ind/>
        <w:jc w:val="both"/>
      </w:pPr>
      <w:r>
        <w:t xml:space="preserve">4. Организовать сотрудничество с ветеранскими организациями, музеями и местными СМИ для создания совместных медиапроектов.  </w:t>
      </w:r>
    </w:p>
    <w:p w14:paraId="C7000000">
      <w:pPr>
        <w:ind/>
        <w:jc w:val="both"/>
      </w:pPr>
      <w:r>
        <w:t xml:space="preserve">5. Обеспечить интеграцию медиацентра в учебный процесс и внеурочную деятельность, включая работу с детьми с ОВЗ и из удаленных районов.  </w:t>
      </w:r>
    </w:p>
    <w:p w14:paraId="C8000000">
      <w:pPr>
        <w:ind/>
        <w:jc w:val="both"/>
      </w:pPr>
      <w:r>
        <w:t xml:space="preserve">6. Провести обучение педагогов работе с цифровыми инструментами и медиатехнологиями для эффективного использования ресурсов медиацентра в образовательном процессе.  </w:t>
      </w:r>
    </w:p>
    <w:p w14:paraId="C9000000">
      <w:pPr>
        <w:ind/>
        <w:jc w:val="both"/>
      </w:pPr>
      <w:r>
        <w:t xml:space="preserve">7. Разработать цифровые методические материалы для использования в учебной и воспитательной работе.  </w:t>
      </w:r>
    </w:p>
    <w:p w14:paraId="CA000000">
      <w:pPr>
        <w:ind/>
        <w:jc w:val="both"/>
      </w:pPr>
      <w:r>
        <w:t xml:space="preserve">8. Обеспечить участие школьников в региональных и федеральных конкурсах патриотической направленности, а также в научно-практических конференциях.   </w:t>
      </w:r>
    </w:p>
    <w:p w14:paraId="CB000000">
      <w:pPr>
        <w:tabs>
          <w:tab w:leader="none" w:pos="540" w:val="left"/>
        </w:tabs>
        <w:ind w:firstLine="720"/>
        <w:jc w:val="both"/>
      </w:pPr>
    </w:p>
    <w:p w14:paraId="CC000000">
      <w:pPr>
        <w:tabs>
          <w:tab w:leader="none" w:pos="540" w:val="left"/>
        </w:tabs>
        <w:ind w:firstLine="720"/>
        <w:jc w:val="both"/>
      </w:pPr>
      <w:r>
        <w:t xml:space="preserve">3.2. Этапы и сроки реализации инновационного проекта (программы). </w:t>
      </w:r>
    </w:p>
    <w:p w14:paraId="CD000000">
      <w:pPr>
        <w:tabs>
          <w:tab w:leader="none" w:pos="540" w:val="left"/>
        </w:tabs>
        <w:ind w:firstLine="720"/>
        <w:jc w:val="both"/>
      </w:pPr>
    </w:p>
    <w:tbl>
      <w:tblPr>
        <w:tblStyle w:val="Style_5"/>
        <w:tblLayout w:type="fixed"/>
      </w:tblPr>
      <w:tblGrid>
        <w:gridCol w:w="3699"/>
        <w:gridCol w:w="5088"/>
      </w:tblGrid>
      <w:tr>
        <w:tc>
          <w:tcPr>
            <w:tcW w:type="dxa" w:w="369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CE000000">
            <w:pPr>
              <w:tabs>
                <w:tab w:leader="none" w:pos="540" w:val="left"/>
              </w:tabs>
              <w:ind/>
              <w:jc w:val="center"/>
            </w:pPr>
            <w:r>
              <w:t>Этапы реализации проекта</w:t>
            </w:r>
          </w:p>
        </w:tc>
        <w:tc>
          <w:tcPr>
            <w:tcW w:type="dxa" w:w="50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F000000">
            <w:pPr>
              <w:tabs>
                <w:tab w:leader="none" w:pos="1410" w:val="left"/>
              </w:tabs>
              <w:ind/>
              <w:jc w:val="both"/>
            </w:pPr>
            <w:r>
              <w:tab/>
            </w:r>
            <w:r>
              <w:t>Сроки реализации</w:t>
            </w:r>
          </w:p>
        </w:tc>
      </w:tr>
      <w:tr>
        <w:tc>
          <w:tcPr>
            <w:tcW w:type="dxa" w:w="369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D0000000">
            <w:pPr>
              <w:tabs>
                <w:tab w:leader="none" w:pos="540" w:val="left"/>
              </w:tabs>
              <w:ind/>
              <w:jc w:val="both"/>
            </w:pPr>
            <w:r>
              <w:t>Подготовительный</w:t>
            </w:r>
          </w:p>
        </w:tc>
        <w:tc>
          <w:tcPr>
            <w:tcW w:type="dxa" w:w="50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1000000">
            <w:pPr>
              <w:tabs>
                <w:tab w:leader="none" w:pos="540" w:val="left"/>
              </w:tabs>
              <w:ind/>
              <w:jc w:val="both"/>
            </w:pPr>
            <w:r>
              <w:t>сентябрь 2025 – август 2026</w:t>
            </w:r>
          </w:p>
        </w:tc>
      </w:tr>
      <w:tr>
        <w:tc>
          <w:tcPr>
            <w:tcW w:type="dxa" w:w="369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D2000000">
            <w:pPr>
              <w:tabs>
                <w:tab w:leader="none" w:pos="540" w:val="left"/>
              </w:tabs>
              <w:ind/>
              <w:jc w:val="both"/>
            </w:pPr>
            <w:r>
              <w:t>Основной</w:t>
            </w:r>
          </w:p>
        </w:tc>
        <w:tc>
          <w:tcPr>
            <w:tcW w:type="dxa" w:w="50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3000000">
            <w:pPr>
              <w:tabs>
                <w:tab w:leader="none" w:pos="540" w:val="left"/>
              </w:tabs>
              <w:ind/>
              <w:jc w:val="both"/>
            </w:pPr>
            <w:r>
              <w:t>сентябрь 2026 – август 2027</w:t>
            </w:r>
          </w:p>
        </w:tc>
      </w:tr>
      <w:tr>
        <w:tc>
          <w:tcPr>
            <w:tcW w:type="dxa" w:w="369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D4000000">
            <w:pPr>
              <w:tabs>
                <w:tab w:leader="none" w:pos="540" w:val="left"/>
              </w:tabs>
              <w:ind/>
              <w:jc w:val="both"/>
            </w:pPr>
            <w:r>
              <w:t>Заключительный</w:t>
            </w:r>
          </w:p>
        </w:tc>
        <w:tc>
          <w:tcPr>
            <w:tcW w:type="dxa" w:w="50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5000000">
            <w:pPr>
              <w:tabs>
                <w:tab w:leader="none" w:pos="540" w:val="left"/>
              </w:tabs>
              <w:ind/>
              <w:jc w:val="both"/>
            </w:pPr>
            <w:r>
              <w:t>сентябрь 2027 – август 2028</w:t>
            </w:r>
          </w:p>
        </w:tc>
      </w:tr>
    </w:tbl>
    <w:p w14:paraId="D6000000">
      <w:pPr>
        <w:tabs>
          <w:tab w:leader="none" w:pos="540" w:val="left"/>
        </w:tabs>
        <w:ind w:firstLine="720"/>
        <w:jc w:val="both"/>
      </w:pPr>
    </w:p>
    <w:p w14:paraId="D7000000">
      <w:pPr>
        <w:tabs>
          <w:tab w:leader="none" w:pos="540" w:val="left"/>
        </w:tabs>
        <w:ind w:firstLine="720"/>
        <w:jc w:val="both"/>
      </w:pPr>
      <w:r>
        <w:t>3.3. Содержание и методы реализации инновационного проекта (программы), необходимые условия организации работ.</w:t>
      </w:r>
    </w:p>
    <w:p w14:paraId="D8000000">
      <w:pPr>
        <w:tabs>
          <w:tab w:leader="none" w:pos="540" w:val="left"/>
        </w:tabs>
        <w:ind w:firstLine="720"/>
        <w:jc w:val="both"/>
      </w:pPr>
    </w:p>
    <w:tbl>
      <w:tblPr>
        <w:tblStyle w:val="Style_5"/>
        <w:tblLayout w:type="fixed"/>
      </w:tblPr>
      <w:tblGrid>
        <w:gridCol w:w="2732"/>
        <w:gridCol w:w="6055"/>
      </w:tblGrid>
      <w:tr>
        <w:tc>
          <w:tcPr>
            <w:tcW w:type="dxa" w:w="2732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D9000000">
            <w:pPr>
              <w:tabs>
                <w:tab w:leader="none" w:pos="540" w:val="left"/>
              </w:tabs>
              <w:ind/>
            </w:pPr>
            <w:r>
              <w:t>Содержание работы</w:t>
            </w:r>
          </w:p>
        </w:tc>
        <w:tc>
          <w:tcPr>
            <w:tcW w:type="dxa" w:w="6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A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Изучение и анализ современных исследований и нормативной базы в области цифрового образования. </w:t>
            </w:r>
          </w:p>
          <w:p w14:paraId="DB000000">
            <w:pPr>
              <w:tabs>
                <w:tab w:leader="none" w:pos="1410" w:val="left"/>
              </w:tabs>
              <w:ind/>
              <w:jc w:val="both"/>
            </w:pPr>
            <w:r>
              <w:t>Формирование рабочей группы</w:t>
            </w:r>
          </w:p>
          <w:p w14:paraId="DC000000">
            <w:pPr>
              <w:tabs>
                <w:tab w:leader="none" w:pos="1410" w:val="left"/>
              </w:tabs>
              <w:ind/>
              <w:jc w:val="both"/>
            </w:pPr>
            <w:r>
              <w:t>Создание положения о медиацентре</w:t>
            </w:r>
          </w:p>
          <w:p w14:paraId="DD000000">
            <w:pPr>
              <w:tabs>
                <w:tab w:leader="none" w:pos="1410" w:val="left"/>
              </w:tabs>
              <w:ind/>
              <w:jc w:val="both"/>
            </w:pPr>
            <w:r>
              <w:t>Разработка и выпуск медиапродуктов (видеоролики, подкасты, статьи) на темы истории России, Республики Марий Э</w:t>
            </w:r>
            <w:r>
              <w:t xml:space="preserve">л, героев и традиций.  </w:t>
            </w:r>
          </w:p>
          <w:p w14:paraId="DE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Организация тематических конкурсов, акций и проектов, направленных на укрепление национальной идентичности.  </w:t>
            </w:r>
          </w:p>
          <w:p w14:paraId="DF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Создание цикла интервью и подкастов «Голос поколения» с ветеранами и деятелями культуры.  </w:t>
            </w:r>
          </w:p>
          <w:p w14:paraId="E0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Внедрение образовательных программ:  </w:t>
            </w:r>
          </w:p>
          <w:p w14:paraId="E1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     - «Основы медиаграмотности» (5–9 классы).  </w:t>
            </w:r>
          </w:p>
          <w:p w14:paraId="E2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     - «Создание патриотического контента» (7–11 классы).  </w:t>
            </w:r>
          </w:p>
          <w:p w14:paraId="E3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     - «Информационная грамотность» (1–4 классы).  </w:t>
            </w:r>
          </w:p>
          <w:p w14:paraId="E4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Проведение мастер-классов по видеосъемке, монтажу, основам журналистики и безопасному поведению в цифровой среде.  </w:t>
            </w:r>
          </w:p>
          <w:p w14:paraId="E5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Реализация долгосрочных проектов:  </w:t>
            </w:r>
          </w:p>
          <w:p w14:paraId="E6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     - Школьная цифровая газета.  </w:t>
            </w:r>
          </w:p>
          <w:p w14:paraId="E7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     - Видеопроект «Наследие Марий Эл» о традициях и истории региона.  </w:t>
            </w:r>
          </w:p>
          <w:p w14:paraId="E8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     - Конкурс социальных роликов «Цифровой патриот».  </w:t>
            </w:r>
          </w:p>
          <w:p w14:paraId="E9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Участие в региональных и федеральных конкурсах патриотической направленности.  </w:t>
            </w:r>
          </w:p>
          <w:p w14:paraId="EA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Вовлечение учащихся всех возрастов, включая детей с ОВЗ, в создание медиаконтента.  </w:t>
            </w:r>
          </w:p>
          <w:p w14:paraId="EB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Развитие системы наставничества: старшеклассники помогают младшим в освоении медиатехнологий.  </w:t>
            </w:r>
          </w:p>
          <w:p w14:paraId="EC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Взаимодействие с ветеранскими организациями, музеями, местными СМИ и вузами для совместных проектов.  </w:t>
            </w:r>
          </w:p>
          <w:p w14:paraId="ED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Привлечение экспертов для проведения лекций и вебинаров.  </w:t>
            </w:r>
          </w:p>
          <w:p w14:paraId="EE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Включение медиацентра в учебные программы и внеурочную деятельность.  </w:t>
            </w:r>
          </w:p>
          <w:p w14:paraId="EF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Обучение педагогов работе с цифровыми инструментами и медиатехнологиями.  </w:t>
            </w:r>
          </w:p>
          <w:p w14:paraId="F0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Разработка цифровых методических материалов для учебной и воспитательной работы.  </w:t>
            </w:r>
          </w:p>
          <w:p w14:paraId="F1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Подготовка старшеклассников-наставников для проведения занятий </w:t>
            </w:r>
          </w:p>
          <w:p w14:paraId="F2000000">
            <w:pPr>
              <w:tabs>
                <w:tab w:leader="none" w:pos="1410" w:val="left"/>
              </w:tabs>
              <w:ind/>
              <w:jc w:val="both"/>
            </w:pPr>
            <w:r>
              <w:t>Создание системы цифрового волонтерства между обучающимися.</w:t>
            </w:r>
          </w:p>
          <w:p w14:paraId="F3000000">
            <w:pPr>
              <w:tabs>
                <w:tab w:leader="none" w:pos="1410" w:val="left"/>
              </w:tabs>
              <w:ind/>
              <w:jc w:val="both"/>
            </w:pPr>
            <w:r>
              <w:t>Обучение педагогов работе с цифровыми инструментами и медиатехнологиями.</w:t>
            </w:r>
          </w:p>
          <w:p w14:paraId="F4000000">
            <w:pPr>
              <w:tabs>
                <w:tab w:leader="none" w:pos="1410" w:val="left"/>
              </w:tabs>
              <w:ind/>
              <w:jc w:val="both"/>
            </w:pPr>
            <w:r>
              <w:t>Разработка и внедрение модели школьного медиацентра, интегрирующего цифровые технологии в образовательный процесс.</w:t>
            </w:r>
          </w:p>
          <w:p w14:paraId="F5000000">
            <w:pPr>
              <w:tabs>
                <w:tab w:leader="none" w:pos="1410" w:val="left"/>
              </w:tabs>
              <w:ind/>
              <w:jc w:val="both"/>
            </w:pPr>
            <w:r>
              <w:t>Запуск пилотных проектов (например, школьные новости, образовательные подкасты, видеоролики)</w:t>
            </w:r>
          </w:p>
          <w:p w14:paraId="F6000000">
            <w:pPr>
              <w:tabs>
                <w:tab w:leader="none" w:pos="1410" w:val="left"/>
              </w:tabs>
              <w:ind/>
              <w:jc w:val="both"/>
            </w:pPr>
            <w:r>
              <w:t>Проведение мастер-классов и тренингов для обучающихся и педагогов</w:t>
            </w:r>
          </w:p>
          <w:p w14:paraId="F7000000">
            <w:pPr>
              <w:tabs>
                <w:tab w:leader="none" w:pos="1410" w:val="left"/>
              </w:tabs>
              <w:ind/>
              <w:jc w:val="both"/>
            </w:pPr>
            <w:r>
              <w:t>Мониторинг и оценка эффективности работы медиацентра</w:t>
            </w:r>
          </w:p>
          <w:p w14:paraId="F8000000">
            <w:pPr>
              <w:tabs>
                <w:tab w:leader="none" w:pos="1410" w:val="left"/>
              </w:tabs>
              <w:ind/>
              <w:jc w:val="both"/>
            </w:pPr>
            <w:r>
              <w:t>Организация семинаров и конференций для обмена опытом</w:t>
            </w:r>
          </w:p>
          <w:p w14:paraId="F9000000">
            <w:pPr>
              <w:tabs>
                <w:tab w:leader="none" w:pos="1410" w:val="left"/>
              </w:tabs>
              <w:ind/>
              <w:jc w:val="both"/>
            </w:pPr>
            <w:r>
              <w:t>Развитие госпаблика ВКонтакте как площадки для публикации контента</w:t>
            </w:r>
          </w:p>
          <w:p w14:paraId="FA000000">
            <w:pPr>
              <w:tabs>
                <w:tab w:leader="none" w:pos="1410" w:val="left"/>
              </w:tabs>
              <w:ind/>
              <w:jc w:val="both"/>
            </w:pPr>
            <w:r>
              <w:t xml:space="preserve">Запуск чат-бота для доступа к информации    </w:t>
            </w:r>
          </w:p>
        </w:tc>
      </w:tr>
      <w:tr>
        <w:tc>
          <w:tcPr>
            <w:tcW w:type="dxa" w:w="2732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FB000000">
            <w:pPr>
              <w:tabs>
                <w:tab w:leader="none" w:pos="540" w:val="left"/>
              </w:tabs>
              <w:ind/>
              <w:jc w:val="both"/>
            </w:pPr>
            <w:r>
              <w:t>Методы реализации</w:t>
            </w:r>
          </w:p>
        </w:tc>
        <w:tc>
          <w:tcPr>
            <w:tcW w:type="dxa" w:w="6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C000000">
            <w:pPr>
              <w:tabs>
                <w:tab w:leader="none" w:pos="540" w:val="left"/>
              </w:tabs>
              <w:ind/>
              <w:jc w:val="both"/>
            </w:pPr>
            <w:r>
              <w:t>Анализ научной литературы и нормативных документов.</w:t>
            </w:r>
          </w:p>
          <w:p w14:paraId="FD000000">
            <w:pPr>
              <w:tabs>
                <w:tab w:leader="none" w:pos="540" w:val="left"/>
              </w:tabs>
              <w:ind/>
              <w:jc w:val="both"/>
            </w:pPr>
            <w:r>
              <w:t>Проведение опросов и анкетирования среди учащихся, педагогов и родителей для выявления потребностей.</w:t>
            </w:r>
          </w:p>
          <w:p w14:paraId="FE000000">
            <w:pPr>
              <w:tabs>
                <w:tab w:leader="none" w:pos="540" w:val="left"/>
              </w:tabs>
              <w:ind/>
              <w:jc w:val="both"/>
            </w:pPr>
            <w:r>
              <w:t xml:space="preserve">Разработка и проведение мастер-классов по созданию медиаконтента. </w:t>
            </w:r>
          </w:p>
          <w:p w14:paraId="FF000000">
            <w:pPr>
              <w:tabs>
                <w:tab w:leader="none" w:pos="540" w:val="left"/>
              </w:tabs>
              <w:ind/>
              <w:jc w:val="both"/>
            </w:pPr>
            <w:r>
              <w:t xml:space="preserve">Организация проектной деятельности учащихся </w:t>
            </w:r>
          </w:p>
          <w:p w14:paraId="00010000">
            <w:pPr>
              <w:tabs>
                <w:tab w:leader="none" w:pos="540" w:val="left"/>
              </w:tabs>
              <w:ind/>
              <w:jc w:val="both"/>
            </w:pPr>
            <w:r>
              <w:t xml:space="preserve"> Использование госпаблика ВКонтакте для размещения контента.</w:t>
            </w:r>
          </w:p>
          <w:p w14:paraId="01010000">
            <w:pPr>
              <w:tabs>
                <w:tab w:leader="none" w:pos="540" w:val="left"/>
              </w:tabs>
              <w:ind/>
              <w:jc w:val="both"/>
            </w:pPr>
            <w:r>
              <w:t>Проведение вебинаров и онлайн-встреч с экспертами в области медиаобразования.</w:t>
            </w:r>
          </w:p>
          <w:p w14:paraId="02010000">
            <w:pPr>
              <w:tabs>
                <w:tab w:leader="none" w:pos="540" w:val="left"/>
              </w:tabs>
              <w:ind/>
              <w:jc w:val="both"/>
            </w:pPr>
            <w:r>
              <w:t>Создание системы обратной связи для постоянного улучшения работы медиацентра.</w:t>
            </w:r>
          </w:p>
          <w:p w14:paraId="03010000">
            <w:pPr>
              <w:tabs>
                <w:tab w:leader="none" w:pos="540" w:val="left"/>
              </w:tabs>
              <w:ind/>
              <w:jc w:val="both"/>
            </w:pPr>
            <w:r>
              <w:t>Создание рабочей группы из педагогов, учащихся и родителей для управления проектом.</w:t>
            </w:r>
          </w:p>
          <w:p w14:paraId="04010000">
            <w:pPr>
              <w:tabs>
                <w:tab w:leader="none" w:pos="540" w:val="left"/>
              </w:tabs>
              <w:ind/>
              <w:jc w:val="both"/>
            </w:pPr>
            <w:r>
              <w:t xml:space="preserve"> Взаимодействие с внешними партнерами (вузами, IT-компаниями, общественными организациями).</w:t>
            </w:r>
          </w:p>
        </w:tc>
      </w:tr>
      <w:tr>
        <w:tc>
          <w:tcPr>
            <w:tcW w:type="dxa" w:w="2732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05010000">
            <w:pPr>
              <w:tabs>
                <w:tab w:leader="none" w:pos="540" w:val="left"/>
              </w:tabs>
              <w:ind/>
              <w:jc w:val="both"/>
            </w:pPr>
            <w:r>
              <w:t>Условия организации работ</w:t>
            </w:r>
          </w:p>
        </w:tc>
        <w:tc>
          <w:tcPr>
            <w:tcW w:type="dxa" w:w="60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06010000">
            <w:pPr>
              <w:tabs>
                <w:tab w:leader="none" w:pos="540" w:val="left"/>
              </w:tabs>
              <w:ind/>
              <w:jc w:val="both"/>
            </w:pPr>
            <w:r>
              <w:t>Наличие не менее 80% педагогов, прошедших обучение в области медиатехнологий и цифрового образования.</w:t>
            </w:r>
          </w:p>
          <w:p w14:paraId="07010000">
            <w:pPr>
              <w:tabs>
                <w:tab w:leader="none" w:pos="540" w:val="left"/>
              </w:tabs>
              <w:ind/>
              <w:jc w:val="both"/>
            </w:pPr>
            <w:r>
              <w:t>Привлечение внешних экспертов (журналистов, IT-специалистов) для проведения мастер-классов.</w:t>
            </w:r>
          </w:p>
          <w:p w14:paraId="08010000">
            <w:pPr>
              <w:tabs>
                <w:tab w:leader="none" w:pos="540" w:val="left"/>
              </w:tabs>
              <w:ind/>
              <w:jc w:val="both"/>
            </w:pPr>
            <w:r>
              <w:t>Оборудование для медиацентра (компьютеры, камеры, микрофоны, программное обеспечение для монтажа и дизайна).</w:t>
            </w:r>
          </w:p>
          <w:p w14:paraId="09010000">
            <w:pPr>
              <w:tabs>
                <w:tab w:leader="none" w:pos="540" w:val="left"/>
              </w:tabs>
              <w:ind/>
              <w:jc w:val="both"/>
            </w:pPr>
            <w:r>
              <w:t>Доступ к высокоскоростному интернету и цифровым образовательным платформам.</w:t>
            </w:r>
          </w:p>
          <w:p w14:paraId="0A010000">
            <w:pPr>
              <w:tabs>
                <w:tab w:leader="none" w:pos="540" w:val="left"/>
              </w:tabs>
              <w:ind/>
              <w:jc w:val="both"/>
            </w:pPr>
            <w:r>
              <w:t>Выделение помещения для медиацентра с зонами для работы, съемок и записи.</w:t>
            </w:r>
          </w:p>
          <w:p w14:paraId="0B010000">
            <w:pPr>
              <w:tabs>
                <w:tab w:leader="none" w:pos="540" w:val="left"/>
              </w:tabs>
              <w:ind/>
              <w:jc w:val="both"/>
            </w:pPr>
            <w:r>
              <w:t>Разработка расписания работы медиацентра, учитывающего учебный процесс.</w:t>
            </w:r>
          </w:p>
          <w:p w14:paraId="0C010000">
            <w:pPr>
              <w:tabs>
                <w:tab w:leader="none" w:pos="540" w:val="left"/>
              </w:tabs>
              <w:ind/>
              <w:jc w:val="both"/>
            </w:pPr>
            <w:r>
              <w:t>Проведение мастер-классов по видеосъемке, монтажу, основам журналистики.</w:t>
            </w:r>
          </w:p>
          <w:p w14:paraId="0D010000">
            <w:pPr>
              <w:tabs>
                <w:tab w:leader="none" w:pos="540" w:val="left"/>
              </w:tabs>
              <w:ind/>
              <w:jc w:val="both"/>
            </w:pPr>
            <w:r>
              <w:t xml:space="preserve">Организация конкурсов медиатворчества. </w:t>
            </w:r>
          </w:p>
          <w:p w14:paraId="0E010000">
            <w:pPr>
              <w:tabs>
                <w:tab w:leader="none" w:pos="540" w:val="left"/>
              </w:tabs>
              <w:ind/>
              <w:jc w:val="both"/>
            </w:pPr>
            <w:r>
              <w:t>Создание школьного пресс-центра для освещения событий.</w:t>
            </w:r>
          </w:p>
          <w:p w14:paraId="0F010000">
            <w:pPr>
              <w:tabs>
                <w:tab w:leader="none" w:pos="540" w:val="left"/>
              </w:tabs>
              <w:ind/>
              <w:jc w:val="both"/>
            </w:pPr>
            <w:r>
              <w:t xml:space="preserve">Планирование расходов на оборудование, обучение персонала и мероприятия. </w:t>
            </w:r>
          </w:p>
          <w:p w14:paraId="10010000">
            <w:pPr>
              <w:tabs>
                <w:tab w:leader="none" w:pos="540" w:val="left"/>
              </w:tabs>
              <w:ind/>
              <w:jc w:val="both"/>
            </w:pPr>
            <w:r>
              <w:t>Соответствие проекта требованиям ФГОС и другим нормативным документам.</w:t>
            </w:r>
          </w:p>
          <w:p w14:paraId="11010000">
            <w:pPr>
              <w:tabs>
                <w:tab w:leader="none" w:pos="540" w:val="left"/>
              </w:tabs>
              <w:ind/>
              <w:jc w:val="both"/>
            </w:pPr>
            <w:r>
              <w:t>Заключение договоров с партнерами и поставщиками услуг.</w:t>
            </w:r>
          </w:p>
        </w:tc>
      </w:tr>
    </w:tbl>
    <w:p w14:paraId="12010000">
      <w:pPr>
        <w:tabs>
          <w:tab w:leader="none" w:pos="540" w:val="left"/>
        </w:tabs>
        <w:ind w:firstLine="720"/>
        <w:jc w:val="both"/>
      </w:pPr>
    </w:p>
    <w:p w14:paraId="13010000">
      <w:pPr>
        <w:tabs>
          <w:tab w:leader="none" w:pos="540" w:val="left"/>
        </w:tabs>
        <w:ind w:firstLine="720"/>
        <w:jc w:val="both"/>
      </w:pPr>
      <w:r>
        <w:t>Реализация проекта требует системного подхода, междисциплинарного взаимодействия и постоянной адаптации к изменениям в цифровой среде.</w:t>
      </w:r>
    </w:p>
    <w:p w14:paraId="14010000">
      <w:pPr>
        <w:tabs>
          <w:tab w:leader="none" w:pos="540" w:val="left"/>
        </w:tabs>
        <w:ind w:firstLine="720"/>
        <w:jc w:val="both"/>
      </w:pPr>
      <w:bookmarkEnd w:id="1"/>
    </w:p>
    <w:p w14:paraId="15010000">
      <w:pPr>
        <w:tabs>
          <w:tab w:leader="none" w:pos="540" w:val="left"/>
        </w:tabs>
        <w:ind w:firstLine="720"/>
        <w:jc w:val="both"/>
      </w:pPr>
      <w:r>
        <w:t>3.4. Прогнозируемые результаты по каждому этапу.</w:t>
      </w:r>
    </w:p>
    <w:p w14:paraId="16010000">
      <w:pPr>
        <w:tabs>
          <w:tab w:leader="none" w:pos="540" w:val="left"/>
        </w:tabs>
        <w:ind/>
        <w:jc w:val="both"/>
      </w:pPr>
    </w:p>
    <w:p w14:paraId="17010000">
      <w:pPr>
        <w:tabs>
          <w:tab w:leader="none" w:pos="540" w:val="left"/>
        </w:tabs>
        <w:ind w:firstLine="720"/>
        <w:jc w:val="both"/>
      </w:pPr>
      <w:r>
        <w:t xml:space="preserve">Реализация инновационного проекта по созданию школьного медиацентра включает следующие ключевые направления:  </w:t>
      </w:r>
    </w:p>
    <w:p w14:paraId="18010000">
      <w:pPr>
        <w:tabs>
          <w:tab w:leader="none" w:pos="540" w:val="left"/>
        </w:tabs>
        <w:ind w:firstLine="720"/>
        <w:jc w:val="both"/>
      </w:pPr>
    </w:p>
    <w:tbl>
      <w:tblPr>
        <w:tblStyle w:val="Style_5"/>
        <w:tblLayout w:type="fixed"/>
      </w:tblPr>
      <w:tblGrid>
        <w:gridCol w:w="3008"/>
        <w:gridCol w:w="5779"/>
      </w:tblGrid>
      <w:tr>
        <w:tc>
          <w:tcPr>
            <w:tcW w:type="dxa" w:w="3008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19010000">
            <w:pPr>
              <w:tabs>
                <w:tab w:leader="none" w:pos="540" w:val="left"/>
              </w:tabs>
              <w:ind/>
              <w:jc w:val="both"/>
            </w:pPr>
            <w:r>
              <w:t>Подготовительный</w:t>
            </w:r>
          </w:p>
        </w:tc>
        <w:tc>
          <w:tcPr>
            <w:tcW w:type="dxa" w:w="57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A010000">
            <w:pPr>
              <w:tabs>
                <w:tab w:leader="none" w:pos="540" w:val="left"/>
              </w:tabs>
              <w:ind/>
              <w:jc w:val="both"/>
            </w:pPr>
            <w:r>
              <w:t xml:space="preserve"> - Проведен анализ современных исследований и нормативной базы в области цифрового образования, составлен отчет с рекомендациями.  </w:t>
            </w:r>
          </w:p>
          <w:p w14:paraId="1B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Сформирована рабочая группа из педагогов, учащихся и родителей, распределены роли и обязанности.  </w:t>
            </w:r>
          </w:p>
          <w:p w14:paraId="1C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Разработано и утверждено положение о школьном медиацентре, включающее цели, задачи и правила работы.  </w:t>
            </w:r>
          </w:p>
          <w:p w14:paraId="1D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-Подготовлены программы по медиаграмотности для учащихся разных возрастных групп.  </w:t>
            </w:r>
          </w:p>
          <w:p w14:paraId="1E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Отобраны и обучены старшеклассники-наставники для проведения занятий и поддержки младших учащихся.  </w:t>
            </w:r>
          </w:p>
          <w:p w14:paraId="1F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Заключены договоры с внешними партнерами (вузы, IT-компании, общественные организации).  </w:t>
            </w:r>
          </w:p>
          <w:p w14:paraId="20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Закуплено и установлено недостающее оборудование (компьютеры, камеры, микрофоны, программное обеспечение).  </w:t>
            </w:r>
          </w:p>
          <w:p w14:paraId="21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Подготовлено помещение медиацентра с зонами для работы, съемок и записи.  </w:t>
            </w:r>
          </w:p>
          <w:p w14:paraId="22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Разработан план мероприятий и расписание работы медиацентра на учебный год.  </w:t>
            </w:r>
          </w:p>
          <w:p w14:paraId="23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Созданы анкеты для опроса учащихся, педагогов и родителей с целью выявления потребностей и ожиданий.  </w:t>
            </w:r>
          </w:p>
          <w:p w14:paraId="24010000">
            <w:pPr>
              <w:tabs>
                <w:tab w:leader="none" w:pos="540" w:val="left"/>
              </w:tabs>
              <w:ind/>
              <w:jc w:val="both"/>
            </w:pPr>
          </w:p>
        </w:tc>
      </w:tr>
      <w:tr>
        <w:tc>
          <w:tcPr>
            <w:tcW w:type="dxa" w:w="3008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25010000">
            <w:pPr>
              <w:tabs>
                <w:tab w:leader="none" w:pos="540" w:val="left"/>
              </w:tabs>
              <w:ind/>
              <w:jc w:val="both"/>
            </w:pPr>
            <w:r>
              <w:t>Основной</w:t>
            </w:r>
          </w:p>
        </w:tc>
        <w:tc>
          <w:tcPr>
            <w:tcW w:type="dxa" w:w="57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6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Запущены программы по медиаграмотности </w:t>
            </w:r>
          </w:p>
          <w:p w14:paraId="27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«Основы медиаграмотности» (5–9 классы).  </w:t>
            </w:r>
          </w:p>
          <w:p w14:paraId="28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«Создание патриотического контента» (7–11 классы).   - «Информационная грамотность» (1–4 классы) </w:t>
            </w:r>
          </w:p>
          <w:p w14:paraId="29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Проведены первые занятия для учащихся и педагогов.  </w:t>
            </w:r>
          </w:p>
          <w:p w14:paraId="2A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Создана система цифрового волонтерства: старшеклассники помогают младшим в освоении цифровых инструментов.  </w:t>
            </w:r>
          </w:p>
          <w:p w14:paraId="2B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Разработан и размещен в открытом доступе гражданско-патриотический и образовательный контент (видеоуроки, подкасты, методические материалы).  </w:t>
            </w:r>
          </w:p>
          <w:p w14:paraId="2C010000">
            <w:pPr>
              <w:tabs>
                <w:tab w:leader="none" w:pos="540" w:val="left"/>
              </w:tabs>
              <w:ind/>
              <w:jc w:val="both"/>
            </w:pPr>
            <w:r>
              <w:t>- Запущены пилотные проекты: школьные новости, образовательные подкасты, видеоролики, социальные кампании и выпушено не менее 10 школьных новостных роликов и  5 подкастов.</w:t>
            </w:r>
          </w:p>
          <w:p w14:paraId="2D010000">
            <w:pPr>
              <w:tabs>
                <w:tab w:leader="none" w:pos="540" w:val="left"/>
              </w:tabs>
              <w:ind/>
              <w:jc w:val="both"/>
            </w:pPr>
            <w:r>
              <w:t>- Реализованы проекты «Голос поколения» и «Наследие Марий Эл»</w:t>
            </w:r>
          </w:p>
          <w:p w14:paraId="2E010000">
            <w:pPr>
              <w:tabs>
                <w:tab w:leader="none" w:pos="540" w:val="left"/>
              </w:tabs>
              <w:ind/>
              <w:jc w:val="both"/>
            </w:pPr>
            <w:r>
              <w:t>- Проведен конкурс «Цифровой патриот»</w:t>
            </w:r>
          </w:p>
          <w:p w14:paraId="2F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Проведены мастер-классы и тренинги по созданию медиаконтента с участием внешних экспертов.  </w:t>
            </w:r>
          </w:p>
          <w:p w14:paraId="30010000">
            <w:pPr>
              <w:tabs>
                <w:tab w:leader="none" w:pos="540" w:val="left"/>
              </w:tabs>
              <w:ind/>
              <w:jc w:val="both"/>
            </w:pPr>
            <w:r>
              <w:t>- Проведен конкурс медиатворчества с участием более 30 учеников.</w:t>
            </w:r>
          </w:p>
          <w:p w14:paraId="31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Организованы проектные группы учащихся для работы над медиапроектами.  </w:t>
            </w:r>
          </w:p>
          <w:p w14:paraId="32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Налажена работа госпаблика ВКонтакте: регулярно публикуется контент, созданный учащимися и педагогами.  </w:t>
            </w:r>
          </w:p>
          <w:p w14:paraId="33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Запущен чат-бот для оперативного доступа к информации о мероприятиях и ресурсах медиацентра.  </w:t>
            </w:r>
          </w:p>
          <w:p w14:paraId="34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Проведены вебинары и онлайн-встречи с экспертами в области медиаобразования и цифровых технологий.  </w:t>
            </w:r>
          </w:p>
          <w:p w14:paraId="35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Проведен промежуточный мониторинг эффективности работы медиацентра, внесены корректировки в программы.  </w:t>
            </w:r>
          </w:p>
        </w:tc>
      </w:tr>
      <w:tr>
        <w:tc>
          <w:tcPr>
            <w:tcW w:type="dxa" w:w="3008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36010000">
            <w:pPr>
              <w:tabs>
                <w:tab w:leader="none" w:pos="540" w:val="left"/>
              </w:tabs>
              <w:ind/>
              <w:jc w:val="both"/>
            </w:pPr>
            <w:r>
              <w:t>Заключительный</w:t>
            </w:r>
          </w:p>
        </w:tc>
        <w:tc>
          <w:tcPr>
            <w:tcW w:type="dxa" w:w="57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7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Полностью внедрена модель школьного медиацентра.  </w:t>
            </w:r>
          </w:p>
          <w:p w14:paraId="38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Проведена итоговая оценка эффективности проекта: анализ достижения целей, успехов и трудностей.  </w:t>
            </w:r>
          </w:p>
          <w:p w14:paraId="39010000">
            <w:pPr>
              <w:tabs>
                <w:tab w:leader="none" w:pos="540" w:val="left"/>
              </w:tabs>
              <w:ind/>
              <w:jc w:val="both"/>
            </w:pPr>
            <w:r>
              <w:t>- Увеличение числа участников патриотических проектов на 70%</w:t>
            </w:r>
          </w:p>
          <w:p w14:paraId="3A010000">
            <w:pPr>
              <w:tabs>
                <w:tab w:leader="none" w:pos="540" w:val="left"/>
              </w:tabs>
              <w:ind/>
              <w:jc w:val="both"/>
            </w:pPr>
            <w:r>
              <w:t>- Формирование устойчивых ценностных ориентаций у школьников и активной гражданской позиции</w:t>
            </w:r>
          </w:p>
          <w:p w14:paraId="3B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Более 80% учащихся демонстрируют повышенный уровень медиаграмотности и IT-компетенций (по результатам тестирования и опросов).  </w:t>
            </w:r>
          </w:p>
          <w:p w14:paraId="3C010000">
            <w:pPr>
              <w:tabs>
                <w:tab w:leader="none" w:pos="540" w:val="left"/>
              </w:tabs>
              <w:ind/>
              <w:jc w:val="both"/>
            </w:pPr>
            <w:r>
              <w:t>- Не менее 30% учащихся вовлечены в медиаволонтерство</w:t>
            </w:r>
          </w:p>
          <w:p w14:paraId="3D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- 100% педагогов активно используют цифровые инструменты и методики медиацентра в преподавании.  </w:t>
            </w:r>
          </w:p>
          <w:p w14:paraId="3E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Создана устойчивая система цифрового волонтерства и наставничества среди учащихся.  </w:t>
            </w:r>
          </w:p>
          <w:p w14:paraId="3F010000">
            <w:pPr>
              <w:tabs>
                <w:tab w:leader="none" w:pos="540" w:val="left"/>
              </w:tabs>
              <w:ind/>
              <w:jc w:val="both"/>
            </w:pPr>
            <w:r>
              <w:t>- Количество созданных медиапродуктов: не менее 50 единиц</w:t>
            </w:r>
          </w:p>
          <w:p w14:paraId="40010000">
            <w:pPr>
              <w:tabs>
                <w:tab w:leader="none" w:pos="540" w:val="left"/>
              </w:tabs>
              <w:ind/>
              <w:jc w:val="both"/>
            </w:pPr>
            <w:r>
              <w:t>- Число участников проектов: более 200 учащихся</w:t>
            </w:r>
          </w:p>
          <w:p w14:paraId="41010000">
            <w:pPr>
              <w:tabs>
                <w:tab w:leader="none" w:pos="540" w:val="left"/>
              </w:tabs>
              <w:ind/>
              <w:jc w:val="both"/>
            </w:pPr>
            <w:r>
              <w:t>- Количество проведенных мероприятий: не менее 15 в год</w:t>
            </w:r>
          </w:p>
          <w:p w14:paraId="42010000">
            <w:pPr>
              <w:tabs>
                <w:tab w:leader="none" w:pos="540" w:val="left"/>
              </w:tabs>
              <w:ind/>
              <w:jc w:val="both"/>
            </w:pPr>
            <w:r>
              <w:t>- Охват аудитории в социальных сетях: более 2000 подписчиков</w:t>
            </w:r>
          </w:p>
          <w:p w14:paraId="43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Медиацентр стал площадкой для обмена опытом.  </w:t>
            </w:r>
          </w:p>
          <w:p w14:paraId="44010000">
            <w:pPr>
              <w:tabs>
                <w:tab w:leader="none" w:pos="540" w:val="left"/>
              </w:tabs>
              <w:ind/>
              <w:jc w:val="both"/>
            </w:pPr>
            <w:r>
              <w:t>- Повышение уровня гражданско-патриотического сознания учащихся</w:t>
            </w:r>
          </w:p>
          <w:p w14:paraId="45010000">
            <w:pPr>
              <w:tabs>
                <w:tab w:leader="none" w:pos="540" w:val="left"/>
              </w:tabs>
              <w:ind/>
              <w:jc w:val="both"/>
            </w:pPr>
            <w:r>
              <w:t>- Развитие цифровых компетенций и медиаграмотности</w:t>
            </w:r>
          </w:p>
          <w:p w14:paraId="46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Разработаны рекомендации по масштабированию проекта в других школах Республики Марий Эл.  </w:t>
            </w:r>
          </w:p>
          <w:p w14:paraId="47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Опубликованы итоговые отчеты, методические пособия и успешные кейсы проекта.  </w:t>
            </w:r>
          </w:p>
          <w:p w14:paraId="48010000">
            <w:pPr>
              <w:tabs>
                <w:tab w:leader="none" w:pos="540" w:val="left"/>
              </w:tabs>
              <w:ind/>
              <w:jc w:val="both"/>
            </w:pPr>
            <w:r>
              <w:t xml:space="preserve">- Установлены долгосрочные партнерские отношения с вузами, IT-компаниями и общественными организациями.   </w:t>
            </w:r>
          </w:p>
        </w:tc>
      </w:tr>
    </w:tbl>
    <w:p w14:paraId="49010000">
      <w:pPr>
        <w:tabs>
          <w:tab w:leader="none" w:pos="540" w:val="left"/>
        </w:tabs>
        <w:ind w:firstLine="720"/>
        <w:jc w:val="both"/>
      </w:pPr>
    </w:p>
    <w:p w14:paraId="4A010000">
      <w:pPr>
        <w:tabs>
          <w:tab w:leader="none" w:pos="540" w:val="left"/>
        </w:tabs>
        <w:ind w:firstLine="720"/>
        <w:jc w:val="both"/>
      </w:pPr>
      <w:r>
        <w:t>3.5. Средства контроля и обеспечения достоверности результатов.</w:t>
      </w:r>
    </w:p>
    <w:p w14:paraId="4B010000">
      <w:pPr>
        <w:tabs>
          <w:tab w:leader="none" w:pos="540" w:val="left"/>
        </w:tabs>
        <w:ind w:firstLine="720"/>
        <w:jc w:val="both"/>
      </w:pPr>
    </w:p>
    <w:p w14:paraId="4C010000">
      <w:pPr>
        <w:tabs>
          <w:tab w:leader="none" w:pos="540" w:val="left"/>
        </w:tabs>
        <w:ind w:firstLine="720"/>
        <w:jc w:val="both"/>
      </w:pPr>
      <w:r>
        <w:t xml:space="preserve">Для оценки эффективности реализации проекта и подтверждения достоверности полученных результатов используются следующие методы и инструменты контроля:  </w:t>
      </w:r>
    </w:p>
    <w:p w14:paraId="4D010000">
      <w:pPr>
        <w:tabs>
          <w:tab w:leader="none" w:pos="540" w:val="left"/>
        </w:tabs>
        <w:ind w:firstLine="720"/>
        <w:jc w:val="both"/>
      </w:pPr>
      <w:r>
        <w:t xml:space="preserve">- Регулярные отчеты рабочей группы по выполнению задач каждого этапа.  </w:t>
      </w:r>
    </w:p>
    <w:p w14:paraId="4E010000">
      <w:pPr>
        <w:tabs>
          <w:tab w:leader="none" w:pos="540" w:val="left"/>
        </w:tabs>
        <w:ind w:firstLine="720"/>
        <w:jc w:val="both"/>
      </w:pPr>
      <w:r>
        <w:t xml:space="preserve">- Внутренний аудит деятельности медиацентра (раз в полугодие) с проверкой соответствия плану.  </w:t>
      </w:r>
    </w:p>
    <w:p w14:paraId="4F010000">
      <w:pPr>
        <w:tabs>
          <w:tab w:leader="none" w:pos="540" w:val="left"/>
        </w:tabs>
        <w:ind w:firstLine="720"/>
        <w:jc w:val="both"/>
      </w:pPr>
      <w:r>
        <w:t xml:space="preserve">- Ведение журналов активности (посещаемость занятий).  </w:t>
      </w:r>
    </w:p>
    <w:p w14:paraId="50010000">
      <w:pPr>
        <w:tabs>
          <w:tab w:leader="none" w:pos="540" w:val="left"/>
        </w:tabs>
        <w:ind w:firstLine="720"/>
        <w:jc w:val="both"/>
      </w:pPr>
      <w:r>
        <w:t xml:space="preserve">- Анкетирование учащихся, педагогов и родителей (на старте проекта, после каждого этапа и в конце года).  </w:t>
      </w:r>
    </w:p>
    <w:p w14:paraId="51010000">
      <w:pPr>
        <w:tabs>
          <w:tab w:leader="none" w:pos="540" w:val="left"/>
        </w:tabs>
        <w:ind w:firstLine="720"/>
        <w:jc w:val="both"/>
      </w:pPr>
      <w:r>
        <w:t xml:space="preserve">- Система рейтингов и отзывов (оценка качества контента, мастер-классов, мероприятий). </w:t>
      </w:r>
    </w:p>
    <w:p w14:paraId="52010000">
      <w:pPr>
        <w:tabs>
          <w:tab w:leader="none" w:pos="540" w:val="left"/>
        </w:tabs>
        <w:ind w:firstLine="720"/>
        <w:jc w:val="both"/>
      </w:pPr>
      <w:r>
        <w:t xml:space="preserve">- Статистика использования ресурсов (активность в соцсетях).  </w:t>
      </w:r>
    </w:p>
    <w:p w14:paraId="53010000">
      <w:pPr>
        <w:tabs>
          <w:tab w:leader="none" w:pos="540" w:val="left"/>
        </w:tabs>
        <w:ind w:firstLine="720"/>
        <w:jc w:val="both"/>
      </w:pPr>
      <w:r>
        <w:t xml:space="preserve">- Сравнение с исходными данными (уровень медиаграмотности и цифровых навыков до и после реализации проекта).  </w:t>
      </w:r>
    </w:p>
    <w:p w14:paraId="54010000">
      <w:pPr>
        <w:tabs>
          <w:tab w:leader="none" w:pos="540" w:val="left"/>
        </w:tabs>
        <w:ind w:firstLine="720"/>
        <w:jc w:val="both"/>
      </w:pPr>
      <w:r>
        <w:t xml:space="preserve">- Участие в конкурсах и конференция (подтверждение качества проектов медиацентра на внешних площадках).  </w:t>
      </w:r>
    </w:p>
    <w:p w14:paraId="55010000">
      <w:pPr>
        <w:tabs>
          <w:tab w:leader="none" w:pos="540" w:val="left"/>
        </w:tabs>
        <w:ind w:firstLine="720"/>
        <w:jc w:val="both"/>
      </w:pPr>
      <w:r>
        <w:t xml:space="preserve">-  Сопоставление результатов опросов, статистики и экспертных оценок. </w:t>
      </w:r>
    </w:p>
    <w:p w14:paraId="56010000">
      <w:pPr>
        <w:tabs>
          <w:tab w:leader="none" w:pos="540" w:val="left"/>
        </w:tabs>
        <w:ind w:firstLine="720"/>
        <w:jc w:val="both"/>
      </w:pPr>
      <w:r>
        <w:t xml:space="preserve">- Гибкость управления (внесение изменений в программу на основе обратной связи).  </w:t>
      </w:r>
    </w:p>
    <w:p w14:paraId="57010000">
      <w:pPr>
        <w:tabs>
          <w:tab w:leader="none" w:pos="540" w:val="left"/>
        </w:tabs>
        <w:ind w:firstLine="720"/>
        <w:jc w:val="both"/>
      </w:pPr>
      <w:r>
        <w:t>- Документирование всех этапов (фото-, видеоотчеты).</w:t>
      </w:r>
    </w:p>
    <w:p w14:paraId="58010000">
      <w:pPr>
        <w:tabs>
          <w:tab w:leader="none" w:pos="540" w:val="left"/>
        </w:tabs>
        <w:ind w:firstLine="720"/>
        <w:jc w:val="both"/>
      </w:pPr>
      <w:r>
        <w:t xml:space="preserve">Комплексный подход к контролю и обеспечению достоверности результатов позволяет:  </w:t>
      </w:r>
    </w:p>
    <w:p w14:paraId="59010000">
      <w:pPr>
        <w:tabs>
          <w:tab w:leader="none" w:pos="540" w:val="left"/>
        </w:tabs>
        <w:ind w:firstLine="720"/>
        <w:jc w:val="both"/>
      </w:pPr>
      <w:r>
        <w:t xml:space="preserve">- минимизировать субъективность оценок,  </w:t>
      </w:r>
    </w:p>
    <w:p w14:paraId="5A010000">
      <w:pPr>
        <w:tabs>
          <w:tab w:leader="none" w:pos="540" w:val="left"/>
        </w:tabs>
        <w:ind w:firstLine="720"/>
        <w:jc w:val="both"/>
      </w:pPr>
      <w:r>
        <w:t xml:space="preserve">- оперативно выявлять и устранять недостатки,  </w:t>
      </w:r>
    </w:p>
    <w:p w14:paraId="5B010000">
      <w:pPr>
        <w:tabs>
          <w:tab w:leader="none" w:pos="540" w:val="left"/>
        </w:tabs>
        <w:ind w:firstLine="720"/>
        <w:jc w:val="both"/>
      </w:pPr>
      <w:r>
        <w:t xml:space="preserve">- подтверждать эффективность проекта объективными данными,  </w:t>
      </w:r>
    </w:p>
    <w:p w14:paraId="5C010000">
      <w:pPr>
        <w:tabs>
          <w:tab w:leader="none" w:pos="540" w:val="left"/>
        </w:tabs>
        <w:ind w:firstLine="720"/>
        <w:jc w:val="both"/>
      </w:pPr>
      <w:r>
        <w:t xml:space="preserve">- обеспечивать прозрачность и доверие со стороны участников и партнеров.  </w:t>
      </w:r>
    </w:p>
    <w:p w14:paraId="5D010000">
      <w:pPr>
        <w:tabs>
          <w:tab w:leader="none" w:pos="540" w:val="left"/>
        </w:tabs>
        <w:ind w:firstLine="720"/>
        <w:jc w:val="both"/>
      </w:pPr>
      <w:r>
        <w:t>Результаты проекта могут быть использованы для дальнейшего масштабирования и тиражирования опыта в других образовательных учреждениях.</w:t>
      </w:r>
    </w:p>
    <w:p w14:paraId="5E010000">
      <w:pPr>
        <w:tabs>
          <w:tab w:leader="none" w:pos="540" w:val="left"/>
        </w:tabs>
        <w:ind w:firstLine="720"/>
        <w:jc w:val="both"/>
      </w:pPr>
    </w:p>
    <w:p w14:paraId="5F010000">
      <w:pPr>
        <w:tabs>
          <w:tab w:leader="none" w:pos="540" w:val="left"/>
        </w:tabs>
        <w:ind w:firstLine="720"/>
        <w:jc w:val="both"/>
      </w:pPr>
      <w:r>
        <w:t>3.6. Календарный план реализации инновационного проекта (программы) с указанием сроков реализации по этапам и перечня конечной продукции (результатов).</w:t>
      </w:r>
    </w:p>
    <w:p w14:paraId="60010000">
      <w:pPr>
        <w:tabs>
          <w:tab w:leader="none" w:pos="540" w:val="left"/>
        </w:tabs>
        <w:ind w:firstLine="720"/>
        <w:jc w:val="both"/>
      </w:pPr>
    </w:p>
    <w:tbl>
      <w:tblPr>
        <w:tblStyle w:val="Style_5"/>
        <w:tblInd w:type="dxa" w:w="108"/>
        <w:tblLayout w:type="fixed"/>
      </w:tblPr>
      <w:tblGrid>
        <w:gridCol w:w="3619"/>
        <w:gridCol w:w="2423"/>
        <w:gridCol w:w="2637"/>
      </w:tblGrid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61010000">
            <w:pPr>
              <w:ind/>
              <w:jc w:val="center"/>
            </w:pPr>
            <w:r>
              <w:rPr>
                <w:b w:val="1"/>
              </w:rPr>
              <w:t>Наименования мероприятия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62010000">
            <w:pPr>
              <w:ind/>
              <w:jc w:val="center"/>
            </w:pPr>
            <w:r>
              <w:rPr>
                <w:b w:val="1"/>
              </w:rPr>
              <w:t xml:space="preserve">Сроки реализации </w:t>
            </w:r>
          </w:p>
          <w:p w14:paraId="63010000">
            <w:pPr>
              <w:ind/>
              <w:jc w:val="center"/>
            </w:pPr>
            <w:r>
              <w:rPr>
                <w:b w:val="1"/>
              </w:rPr>
              <w:t>по этапам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4010000">
            <w:pPr>
              <w:ind/>
              <w:jc w:val="center"/>
            </w:pPr>
            <w:r>
              <w:rPr>
                <w:b w:val="1"/>
              </w:rPr>
              <w:t>Перечень конечной продукции (результатов</w:t>
            </w:r>
          </w:p>
        </w:tc>
      </w:tr>
      <w:tr>
        <w:tc>
          <w:tcPr>
            <w:tcW w:type="dxa" w:w="867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5010000">
            <w:pPr>
              <w:widowControl w:val="0"/>
              <w:ind/>
              <w:jc w:val="center"/>
            </w:pPr>
            <w:r>
              <w:rPr>
                <w:b w:val="1"/>
              </w:rPr>
              <w:t>Подготовительный этап (сентябрь 2025 – август 2026)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66010000">
            <w:pPr>
              <w:widowControl w:val="0"/>
              <w:spacing w:line="322" w:lineRule="exact"/>
              <w:ind/>
            </w:pPr>
            <w:r>
              <w:t>Анализ нормативной базы и исследований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67010000">
            <w:pPr>
              <w:ind/>
              <w:jc w:val="both"/>
            </w:pPr>
            <w:r>
              <w:t>Сентябрь 2025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8010000">
            <w:pPr>
              <w:ind/>
              <w:jc w:val="both"/>
            </w:pPr>
            <w:r>
              <w:t>Отчет с рекомендациями по интеграции медиацентра в образовательный процесс</w:t>
            </w:r>
          </w:p>
        </w:tc>
      </w:tr>
      <w:tr>
        <w:trPr>
          <w:trHeight w:hRule="atLeast" w:val="1288"/>
        </w:trP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69010000">
            <w:pPr>
              <w:widowControl w:val="0"/>
              <w:spacing w:line="322" w:lineRule="exact"/>
              <w:ind/>
            </w:pPr>
            <w:r>
              <w:t xml:space="preserve"> </w:t>
            </w:r>
            <w:r>
              <w:t>Формирование рабочей группы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6A010000">
            <w:pPr>
              <w:ind/>
              <w:jc w:val="both"/>
            </w:pPr>
            <w:r>
              <w:t>Октябрь 2025</w:t>
            </w:r>
          </w:p>
          <w:p w14:paraId="6B010000">
            <w:pPr>
              <w:ind/>
              <w:jc w:val="both"/>
            </w:pP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C010000">
            <w:pPr>
              <w:ind/>
              <w:jc w:val="both"/>
            </w:pPr>
            <w:r>
              <w:t>Приказ о создании команды, распределение ролей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6D010000">
            <w:pPr>
              <w:widowControl w:val="0"/>
              <w:spacing w:line="322" w:lineRule="exact"/>
              <w:ind/>
            </w:pPr>
            <w:r>
              <w:t>Разработка положения о медиацентре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6E010000">
            <w:pPr>
              <w:ind/>
              <w:jc w:val="both"/>
            </w:pPr>
            <w:r>
              <w:t>Ноябрь 2025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F010000">
            <w:pPr>
              <w:ind/>
              <w:jc w:val="both"/>
            </w:pPr>
            <w:r>
              <w:t>Утвержденное положение, регламентирующее работу медиацентра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70010000">
            <w:pPr>
              <w:ind/>
              <w:jc w:val="both"/>
            </w:pPr>
            <w:r>
              <w:t>Разработка программ по медиаграмотности:</w:t>
            </w:r>
            <w:r>
              <w:br/>
            </w:r>
            <w:r>
              <w:t xml:space="preserve">- «Основы медиаграмотности» (5–9 классы).  </w:t>
            </w:r>
          </w:p>
          <w:p w14:paraId="71010000">
            <w:pPr>
              <w:ind/>
              <w:jc w:val="both"/>
            </w:pPr>
            <w:r>
              <w:t xml:space="preserve">   - «Создание патриотического контента» (7–11 классы).  </w:t>
            </w:r>
          </w:p>
          <w:p w14:paraId="72010000">
            <w:pPr>
              <w:ind/>
              <w:jc w:val="both"/>
            </w:pPr>
            <w:r>
              <w:t xml:space="preserve">   - «Информационная грамотность» (1–4 классы).  </w:t>
            </w:r>
          </w:p>
          <w:p w14:paraId="73010000">
            <w:pPr>
              <w:widowControl w:val="0"/>
              <w:spacing w:line="322" w:lineRule="exact"/>
              <w:ind/>
              <w:rPr>
                <w:highlight w:val="yellow"/>
              </w:rPr>
            </w:pP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74010000">
            <w:pPr>
              <w:ind/>
              <w:jc w:val="both"/>
            </w:pPr>
            <w:r>
              <w:t>Декабрь 2025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5010000">
            <w:pPr>
              <w:ind/>
              <w:jc w:val="both"/>
            </w:pPr>
            <w:r>
              <w:t>Учебные программы для разных возрастных групп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76010000">
            <w:pPr>
              <w:widowControl w:val="0"/>
              <w:spacing w:line="322" w:lineRule="exact"/>
              <w:ind/>
              <w:jc w:val="both"/>
            </w:pPr>
            <w:r>
              <w:t>Обучение педагогов и наставников (старшеклассников)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77010000">
            <w:pPr>
              <w:ind/>
              <w:jc w:val="both"/>
            </w:pPr>
            <w:r>
              <w:t>Январь-февраль 2026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8010000">
            <w:pPr>
              <w:ind/>
              <w:jc w:val="both"/>
            </w:pPr>
            <w:r>
              <w:t>Сертификаты о повышении квалификации, план занятий с наставниками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79010000">
            <w:pPr>
              <w:widowControl w:val="0"/>
              <w:spacing w:line="322" w:lineRule="exact"/>
              <w:ind/>
              <w:jc w:val="both"/>
            </w:pPr>
            <w:r>
              <w:t>Закупка и установка оборудования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7A010000">
            <w:pPr>
              <w:ind/>
              <w:jc w:val="both"/>
            </w:pPr>
            <w:r>
              <w:t>Март 2026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B010000">
            <w:pPr>
              <w:ind/>
              <w:jc w:val="both"/>
            </w:pPr>
            <w:r>
              <w:t>Оснащенный медиацентр (компьютеры, камеры, микрофоны, ПО)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7C010000">
            <w:pPr>
              <w:ind/>
              <w:jc w:val="both"/>
            </w:pPr>
            <w:r>
              <w:t>Подготовка помещения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7D010000">
            <w:pPr>
              <w:ind/>
              <w:jc w:val="both"/>
            </w:pPr>
            <w:r>
              <w:t>Апрель 2026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E010000">
            <w:pPr>
              <w:ind/>
              <w:jc w:val="both"/>
            </w:pPr>
            <w:r>
              <w:t>Готовое к работе пространство с зонами для съемок, записи и работы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7F010000">
            <w:pPr>
              <w:widowControl w:val="0"/>
              <w:spacing w:line="322" w:lineRule="exact"/>
              <w:ind/>
            </w:pPr>
            <w:r>
              <w:t>Заключение договоров с партнерами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80010000">
            <w:pPr>
              <w:ind/>
              <w:jc w:val="both"/>
            </w:pPr>
            <w:r>
              <w:t>Май 2026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1010000">
            <w:pPr>
              <w:ind/>
              <w:jc w:val="both"/>
            </w:pPr>
            <w:r>
              <w:t xml:space="preserve">Договоры о сотрудничестве с вузами, </w:t>
            </w:r>
            <w:r>
              <w:t>IT</w:t>
            </w:r>
            <w:r>
              <w:t>- компаниями, общественными организациями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82010000">
            <w:pPr>
              <w:widowControl w:val="0"/>
              <w:spacing w:line="322" w:lineRule="exact"/>
              <w:ind/>
            </w:pPr>
            <w:r>
              <w:t>Разработка плана мероприятий и расписания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83010000">
            <w:pPr>
              <w:ind/>
              <w:jc w:val="both"/>
            </w:pPr>
            <w:r>
              <w:t>Июнь-август 2026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4010000">
            <w:pPr>
              <w:ind/>
              <w:jc w:val="both"/>
            </w:pPr>
            <w:r>
              <w:t>Годовой план работы медиацентра, расписание занятий и проектов</w:t>
            </w:r>
          </w:p>
        </w:tc>
      </w:tr>
      <w:tr>
        <w:tc>
          <w:tcPr>
            <w:tcW w:type="dxa" w:w="867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5010000">
            <w:pPr>
              <w:widowControl w:val="0"/>
              <w:spacing w:line="230" w:lineRule="exact"/>
              <w:ind/>
              <w:jc w:val="center"/>
            </w:pPr>
            <w:r>
              <w:rPr>
                <w:b w:val="1"/>
              </w:rPr>
              <w:t>Основной этап (сентябрь 2026 – август 2027)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86010000">
            <w:pPr>
              <w:widowControl w:val="0"/>
              <w:tabs>
                <w:tab w:leader="none" w:pos="567" w:val="left"/>
                <w:tab w:leader="none" w:pos="1421" w:val="left"/>
              </w:tabs>
              <w:spacing w:line="322" w:lineRule="exact"/>
              <w:ind/>
              <w:jc w:val="both"/>
            </w:pPr>
            <w:r>
              <w:t>Запуск программ по медиаграмотности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87010000">
            <w:pPr>
              <w:ind/>
              <w:jc w:val="both"/>
            </w:pPr>
            <w:r>
              <w:t>Сентябрь 2026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8010000">
            <w:pPr>
              <w:ind/>
              <w:jc w:val="both"/>
            </w:pPr>
            <w:r>
              <w:t>Проведенные занятия, отзывы участников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89010000">
            <w:pPr>
              <w:widowControl w:val="0"/>
              <w:tabs>
                <w:tab w:leader="none" w:pos="567" w:val="left"/>
                <w:tab w:leader="none" w:pos="1142" w:val="left"/>
              </w:tabs>
              <w:spacing w:line="322" w:lineRule="exact"/>
              <w:ind/>
            </w:pPr>
            <w:r>
              <w:t>Создание системы цифрового волонтерства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8A010000">
            <w:pPr>
              <w:ind/>
              <w:jc w:val="both"/>
            </w:pPr>
            <w:r>
              <w:t>Октябрь 2026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B010000">
            <w:pPr>
              <w:ind/>
              <w:jc w:val="both"/>
            </w:pPr>
            <w:r>
              <w:t>Реестр волонтеров, график помощи младшим школьникам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8C010000">
            <w:pPr>
              <w:widowControl w:val="0"/>
              <w:tabs>
                <w:tab w:leader="none" w:pos="567" w:val="left"/>
                <w:tab w:leader="none" w:pos="1131" w:val="left"/>
              </w:tabs>
              <w:spacing w:line="322" w:lineRule="exact"/>
              <w:ind/>
            </w:pPr>
            <w:r>
              <w:t>Запуск пилотных проектов:</w:t>
            </w:r>
          </w:p>
          <w:p w14:paraId="8D010000">
            <w:pPr>
              <w:tabs>
                <w:tab w:leader="none" w:pos="1410" w:val="left"/>
              </w:tabs>
              <w:ind/>
              <w:jc w:val="both"/>
            </w:pPr>
            <w:r>
              <w:t>Цикл интервью и подкастов «Голос поколения» с ветеранами и деятелями культуры</w:t>
            </w:r>
            <w:r>
              <w:br/>
            </w:r>
            <w:r>
              <w:t xml:space="preserve">Школьная цифровая газета.  </w:t>
            </w:r>
          </w:p>
          <w:p w14:paraId="8E010000">
            <w:pPr>
              <w:tabs>
                <w:tab w:leader="none" w:pos="1410" w:val="left"/>
              </w:tabs>
              <w:ind/>
              <w:jc w:val="both"/>
            </w:pPr>
            <w:r>
              <w:t xml:space="preserve">Видеопроект «Наследие Марий Эл» о традициях и истории региона.  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8F010000">
            <w:pPr>
              <w:ind/>
              <w:jc w:val="both"/>
            </w:pPr>
            <w:r>
              <w:t>Ноябрь 2026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0010000">
            <w:pPr>
              <w:ind/>
              <w:jc w:val="both"/>
            </w:pPr>
            <w:r>
              <w:t>Первые выпуски медиапродуктов (видео, статьи, аудио)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91010000">
            <w:pPr>
              <w:widowControl w:val="0"/>
              <w:tabs>
                <w:tab w:leader="none" w:pos="567" w:val="left"/>
                <w:tab w:leader="none" w:pos="1142" w:val="left"/>
              </w:tabs>
              <w:spacing w:line="322" w:lineRule="exact"/>
              <w:ind/>
            </w:pPr>
            <w:r>
              <w:t>Проведение мастер-классов с экспертами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92010000">
            <w:r>
              <w:t>Декабрь 2026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3010000">
            <w:r>
              <w:t>Видеозаписи мастер-классов, методические материалы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94010000">
            <w:pPr>
              <w:widowControl w:val="0"/>
              <w:tabs>
                <w:tab w:leader="none" w:pos="567" w:val="left"/>
                <w:tab w:leader="none" w:pos="1232" w:val="left"/>
              </w:tabs>
              <w:spacing w:line="322" w:lineRule="exact"/>
              <w:ind/>
            </w:pPr>
            <w:r>
              <w:t>Организация проектных групп учащихся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95010000">
            <w:r>
              <w:t>Январь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6010000">
            <w:r>
              <w:t>Реализованные проекты (видеоблог, соцсети)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97010000">
            <w:pPr>
              <w:widowControl w:val="0"/>
              <w:tabs>
                <w:tab w:leader="none" w:pos="567" w:val="left"/>
                <w:tab w:leader="none" w:pos="1232" w:val="left"/>
              </w:tabs>
              <w:spacing w:line="322" w:lineRule="exact"/>
              <w:ind/>
            </w:pPr>
            <w:r>
              <w:t>Запуск госпаблика ВКонтакте и чат-бота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98010000">
            <w:r>
              <w:t>Февраль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9010000">
            <w:r>
              <w:t>Аккаунт с контентом, чат-бот для ответов на вопросы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9A010000">
            <w:pPr>
              <w:widowControl w:val="0"/>
              <w:tabs>
                <w:tab w:leader="none" w:pos="567" w:val="left"/>
                <w:tab w:leader="none" w:pos="1232" w:val="left"/>
              </w:tabs>
              <w:spacing w:line="322" w:lineRule="exact"/>
              <w:ind/>
            </w:pPr>
            <w:r>
              <w:t>Проведение вебинаров с экспертами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9B010000">
            <w:r>
              <w:t>Март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C010000">
            <w:r>
              <w:t>Записи вебинаров, список участников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9D010000">
            <w:pPr>
              <w:tabs>
                <w:tab w:leader="none" w:pos="1410" w:val="left"/>
              </w:tabs>
              <w:ind/>
              <w:jc w:val="both"/>
            </w:pPr>
            <w:r>
              <w:t>Школьные конкурсы медиатворчества (</w:t>
            </w:r>
            <w:r>
              <w:t>Конкурс социальных роликов «Цифровой патриот»)</w:t>
            </w:r>
          </w:p>
          <w:p w14:paraId="9E010000">
            <w:pPr>
              <w:widowControl w:val="0"/>
              <w:tabs>
                <w:tab w:leader="none" w:pos="567" w:val="left"/>
                <w:tab w:leader="none" w:pos="1258" w:val="left"/>
              </w:tabs>
              <w:spacing w:line="322" w:lineRule="exact"/>
              <w:ind/>
            </w:pPr>
          </w:p>
          <w:p w14:paraId="9F010000">
            <w:pPr>
              <w:widowControl w:val="0"/>
              <w:tabs>
                <w:tab w:leader="none" w:pos="567" w:val="left"/>
                <w:tab w:leader="none" w:pos="1258" w:val="left"/>
              </w:tabs>
              <w:spacing w:line="322" w:lineRule="exact"/>
              <w:ind/>
            </w:pP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0010000">
            <w:pPr>
              <w:ind/>
              <w:jc w:val="both"/>
            </w:pPr>
            <w:r>
              <w:t>Апрель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1010000">
            <w:pPr>
              <w:ind/>
              <w:jc w:val="both"/>
            </w:pPr>
            <w:r>
              <w:t>Работы участников, награды, публикации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2010000">
            <w:pPr>
              <w:widowControl w:val="0"/>
              <w:tabs>
                <w:tab w:leader="none" w:pos="567" w:val="left"/>
                <w:tab w:leader="none" w:pos="1434" w:val="left"/>
              </w:tabs>
              <w:spacing w:line="322" w:lineRule="exact"/>
              <w:ind/>
              <w:jc w:val="both"/>
            </w:pPr>
            <w:r>
              <w:t>Промежуточный мониторинг эффективности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3010000">
            <w:pPr>
              <w:ind/>
              <w:jc w:val="both"/>
            </w:pPr>
            <w:r>
              <w:t>Май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4010000">
            <w:pPr>
              <w:ind/>
              <w:jc w:val="both"/>
            </w:pPr>
            <w:r>
              <w:t>Отчет с анализом достижений и рекомендациями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5010000">
            <w:pPr>
              <w:widowControl w:val="0"/>
              <w:tabs>
                <w:tab w:leader="none" w:pos="567" w:val="left"/>
                <w:tab w:leader="none" w:pos="1434" w:val="left"/>
              </w:tabs>
              <w:spacing w:line="322" w:lineRule="exact"/>
              <w:ind/>
              <w:jc w:val="both"/>
            </w:pPr>
            <w:r>
              <w:t>Корректировка программ на основе обратной связи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6010000">
            <w:pPr>
              <w:ind/>
              <w:jc w:val="both"/>
            </w:pPr>
            <w:r>
              <w:t>Июнь-август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7010000">
            <w:pPr>
              <w:ind/>
              <w:jc w:val="both"/>
            </w:pPr>
            <w:r>
              <w:t>Обновленные учебные планы, планы мероприятий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8010000">
            <w:pPr>
              <w:widowControl w:val="0"/>
              <w:tabs>
                <w:tab w:leader="none" w:pos="567" w:val="left"/>
                <w:tab w:leader="none" w:pos="1434" w:val="left"/>
              </w:tabs>
              <w:spacing w:line="322" w:lineRule="exact"/>
              <w:ind/>
              <w:jc w:val="both"/>
            </w:pP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9010000">
            <w:pPr>
              <w:ind/>
              <w:jc w:val="both"/>
            </w:pP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A010000">
            <w:pPr>
              <w:ind/>
              <w:jc w:val="both"/>
            </w:pPr>
          </w:p>
        </w:tc>
      </w:tr>
      <w:tr>
        <w:tc>
          <w:tcPr>
            <w:tcW w:type="dxa" w:w="867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B010000">
            <w:pPr>
              <w:widowControl w:val="0"/>
              <w:spacing w:line="230" w:lineRule="exact"/>
              <w:ind/>
              <w:jc w:val="center"/>
            </w:pPr>
            <w:r>
              <w:rPr>
                <w:b w:val="1"/>
              </w:rPr>
              <w:t>Итоговый этап (сентябрь 2027 – август 2028)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C010000">
            <w:pPr>
              <w:widowControl w:val="0"/>
              <w:tabs>
                <w:tab w:leader="none" w:pos="567" w:val="left"/>
              </w:tabs>
              <w:spacing w:line="322" w:lineRule="exact"/>
              <w:ind/>
              <w:jc w:val="both"/>
            </w:pPr>
            <w:r>
              <w:t>Итоговая оценка уровня медиаграмотности учащихся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D010000">
            <w:pPr>
              <w:ind/>
              <w:jc w:val="both"/>
            </w:pPr>
            <w:r>
              <w:t>Сентябрь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E010000">
            <w:pPr>
              <w:ind/>
              <w:jc w:val="both"/>
            </w:pPr>
            <w:r>
              <w:t>Аналитический отчет, сравнительные данные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AF010000">
            <w:pPr>
              <w:widowControl w:val="0"/>
              <w:tabs>
                <w:tab w:leader="none" w:pos="567" w:val="left"/>
              </w:tabs>
              <w:spacing w:line="322" w:lineRule="exact"/>
              <w:ind/>
              <w:jc w:val="both"/>
            </w:pPr>
            <w:r>
              <w:t>Проведение республиканского семинара по обмену опытом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0010000">
            <w:pPr>
              <w:ind/>
              <w:jc w:val="both"/>
            </w:pPr>
            <w:r>
              <w:t>Октябрь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1010000">
            <w:pPr>
              <w:ind/>
              <w:jc w:val="both"/>
            </w:pPr>
            <w:r>
              <w:t>Материалы семинара, список участников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2010000">
            <w:pPr>
              <w:widowControl w:val="0"/>
              <w:tabs>
                <w:tab w:leader="none" w:pos="567" w:val="left"/>
              </w:tabs>
              <w:spacing w:line="322" w:lineRule="exact"/>
              <w:ind/>
            </w:pPr>
            <w:r>
              <w:t>Публикация методических материалов и успешных кейсов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3010000">
            <w:pPr>
              <w:ind/>
              <w:jc w:val="both"/>
            </w:pPr>
            <w:r>
              <w:t>Ноябрь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4010000">
            <w:pPr>
              <w:ind/>
              <w:jc w:val="both"/>
            </w:pPr>
            <w:r>
              <w:t xml:space="preserve">Электронные и печатные публикации для распространения 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5010000">
            <w:pPr>
              <w:widowControl w:val="0"/>
              <w:tabs>
                <w:tab w:leader="none" w:pos="567" w:val="left"/>
              </w:tabs>
              <w:spacing w:line="322" w:lineRule="exact"/>
              <w:ind/>
            </w:pPr>
            <w:r>
              <w:t>Подготовка рекомендаций по масштабированию проекта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6010000">
            <w:r>
              <w:t>Декабрь 2027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7010000">
            <w:r>
              <w:t>Документ с алгоритмом внедрения медиацентра в других школах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8010000">
            <w:pPr>
              <w:widowControl w:val="0"/>
              <w:tabs>
                <w:tab w:leader="none" w:pos="567" w:val="left"/>
              </w:tabs>
              <w:spacing w:line="322" w:lineRule="exact"/>
              <w:ind/>
            </w:pPr>
            <w:r>
              <w:t>Создание базы данных образовательного контента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9010000">
            <w:r>
              <w:t>Январь 2028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A010000">
            <w:r>
              <w:t>Доступный онлайн-архив видеоуроков, подкастов, методик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B010000">
            <w:pPr>
              <w:widowControl w:val="0"/>
              <w:tabs>
                <w:tab w:leader="none" w:pos="567" w:val="left"/>
              </w:tabs>
              <w:spacing w:line="322" w:lineRule="exact"/>
              <w:ind/>
            </w:pPr>
            <w:r>
              <w:t>Заключение долгосрочных партнерских соглашений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C010000">
            <w:r>
              <w:t>Февраль 2028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D010000">
            <w:r>
              <w:t>Договоры о дальнейшем сотрудничестве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E010000">
            <w:pPr>
              <w:widowControl w:val="0"/>
              <w:tabs>
                <w:tab w:leader="none" w:pos="567" w:val="left"/>
              </w:tabs>
              <w:spacing w:line="322" w:lineRule="exact"/>
              <w:ind/>
            </w:pPr>
            <w:r>
              <w:t>Итоговый отчет по проекту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BF010000">
            <w:r>
              <w:t>Март 2028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0010000">
            <w:r>
              <w:t>Презентация результатов</w:t>
            </w:r>
          </w:p>
        </w:tc>
      </w:tr>
      <w:tr>
        <w:tc>
          <w:tcPr>
            <w:tcW w:type="dxa" w:w="361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C1010000">
            <w:pPr>
              <w:widowControl w:val="0"/>
              <w:tabs>
                <w:tab w:leader="none" w:pos="567" w:val="left"/>
              </w:tabs>
              <w:spacing w:line="322" w:lineRule="exact"/>
              <w:ind/>
            </w:pPr>
            <w:r>
              <w:t xml:space="preserve">Участие в конференциях и конкурсах </w:t>
            </w:r>
          </w:p>
        </w:tc>
        <w:tc>
          <w:tcPr>
            <w:tcW w:type="dxa" w:w="242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C2010000">
            <w:r>
              <w:t>Апрель-август 2028</w:t>
            </w:r>
          </w:p>
        </w:tc>
        <w:tc>
          <w:tcPr>
            <w:tcW w:type="dxa" w:w="26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3010000">
            <w:r>
              <w:t>Дипломы, сертификаты, публикации в СМИ</w:t>
            </w:r>
          </w:p>
        </w:tc>
      </w:tr>
    </w:tbl>
    <w:p w14:paraId="C4010000">
      <w:pPr>
        <w:tabs>
          <w:tab w:leader="none" w:pos="540" w:val="left"/>
        </w:tabs>
        <w:ind w:firstLine="720"/>
        <w:jc w:val="both"/>
      </w:pPr>
    </w:p>
    <w:p w14:paraId="C5010000">
      <w:pPr>
        <w:tabs>
          <w:tab w:leader="none" w:pos="540" w:val="left"/>
        </w:tabs>
        <w:ind w:firstLine="720"/>
        <w:jc w:val="both"/>
      </w:pPr>
      <w:r>
        <w:t xml:space="preserve">3.7. Перечень научных и (или) учебно-методических разработок по теме инновационного проекта (программы). </w:t>
      </w:r>
    </w:p>
    <w:p w14:paraId="C6010000">
      <w:pPr>
        <w:tabs>
          <w:tab w:leader="none" w:pos="540" w:val="left"/>
        </w:tabs>
        <w:ind w:firstLine="720"/>
        <w:jc w:val="both"/>
      </w:pPr>
    </w:p>
    <w:p w14:paraId="C7010000">
      <w:pPr>
        <w:tabs>
          <w:tab w:leader="none" w:pos="540" w:val="left"/>
        </w:tabs>
        <w:ind w:firstLine="720"/>
        <w:jc w:val="both"/>
      </w:pPr>
      <w:r>
        <w:t>В школе был организован Республиканский научно-практический семинар «Инновационные методы обучения: от традиций к современным технологиям» для педагогов общеобразовательных школ совместно с ГБУ ДПО Республики Марий Эл «Марийский институт образования», Республиканский семинар "Инновационные подходы к обучению младших школьников" совместно с ФГБОУ ВО "Марийский государственный университет", Межмуниципальный научно-практический семинар "Проектная деятельность в начальной школе", Республиканский научно-практический семинар "Интерактивные технологии в начальной школе".</w:t>
      </w:r>
    </w:p>
    <w:p w14:paraId="C8010000">
      <w:pPr>
        <w:tabs>
          <w:tab w:leader="none" w:pos="540" w:val="left"/>
        </w:tabs>
        <w:ind w:firstLine="720"/>
        <w:jc w:val="both"/>
      </w:pPr>
      <w:r>
        <w:t xml:space="preserve">Также школа имеет активную группу в социальной сети ВКонтакте, где регулярно публикуются новости. Внедрен информационный чат-бот. </w:t>
      </w:r>
    </w:p>
    <w:p w14:paraId="C9010000">
      <w:pPr>
        <w:tabs>
          <w:tab w:leader="none" w:pos="540" w:val="left"/>
        </w:tabs>
        <w:ind w:firstLine="720"/>
        <w:jc w:val="both"/>
      </w:pPr>
      <w:r>
        <w:t xml:space="preserve">Учителя школы ежегодно проходят повышение квалификации (Государственный университет просвещения курсы по взаимодействию с компонентами цифровой образовательной среды на платформе ФГИС «Моя школа», </w:t>
      </w:r>
      <w:r>
        <w:rPr>
          <w:rFonts w:ascii="XO Thames" w:hAnsi="XO Thames"/>
          <w:color w:val="000000"/>
          <w:highlight w:val="white"/>
        </w:rPr>
        <w:t xml:space="preserve">Школа современного учителя, </w:t>
      </w:r>
      <w:r>
        <w:rPr>
          <w:color w:val="000000"/>
          <w:highlight w:val="white"/>
        </w:rPr>
        <w:t>АНОВО «Университет Иннополис» удостоверение «Цифровые технологии в преподавании профильных дисциплин», Формирование финансовой грамотности обучающихся с использованием</w:t>
      </w:r>
      <w:r>
        <w:rPr>
          <w:rStyle w:val="Style_8_ch"/>
          <w:color w:val="000000"/>
          <w:highlight w:val="white"/>
        </w:rPr>
        <w:t> </w:t>
      </w:r>
      <w:r>
        <w:rPr>
          <w:rStyle w:val="Style_9_ch"/>
          <w:color w:val="000000"/>
        </w:rPr>
        <w:t>интеративных</w:t>
      </w:r>
      <w:r>
        <w:rPr>
          <w:rStyle w:val="Style_8_ch"/>
          <w:color w:val="000000"/>
          <w:highlight w:val="white"/>
        </w:rPr>
        <w:t> </w:t>
      </w:r>
      <w:r>
        <w:rPr>
          <w:color w:val="000000"/>
          <w:highlight w:val="white"/>
        </w:rPr>
        <w:t>технологии и цифровых образовательных ресурсов, Использование социальных сетей и виртуальной обучающей среды в образовании, Проектирование электронного курса, Применение инновационных технологии и методик для развития единой образовательной среды, Школа современного учителя математики: достижения российской науки)</w:t>
      </w:r>
      <w:r>
        <w:t xml:space="preserve">, а также публикуют свои разработки и статьи. Кроме этого, принимают участие в педагогических чтениях и научно-практических конференциях. </w:t>
      </w:r>
    </w:p>
    <w:p w14:paraId="CA010000">
      <w:pPr>
        <w:tabs>
          <w:tab w:leader="none" w:pos="540" w:val="left"/>
        </w:tabs>
        <w:ind w:firstLine="720"/>
        <w:jc w:val="both"/>
      </w:pPr>
      <w:r>
        <w:t xml:space="preserve">В школе активно реализуется проектная деятельность, а также организована внеурочная деятельность для младших школьников и подростков «Информационная грамотность», «Курсы программирования на языке </w:t>
      </w:r>
      <w:r>
        <w:t>Scranch</w:t>
      </w:r>
      <w:r>
        <w:t xml:space="preserve">, кружок медиацентра «Сквозь объектив», «Блогер». </w:t>
      </w:r>
    </w:p>
    <w:p w14:paraId="CB010000">
      <w:pPr>
        <w:tabs>
          <w:tab w:leader="none" w:pos="540" w:val="left"/>
        </w:tabs>
        <w:ind w:firstLine="720"/>
        <w:jc w:val="both"/>
      </w:pPr>
    </w:p>
    <w:p w14:paraId="CC010000">
      <w:pPr>
        <w:tabs>
          <w:tab w:leader="none" w:pos="540" w:val="left"/>
        </w:tabs>
        <w:ind/>
        <w:jc w:val="center"/>
      </w:pPr>
      <w:r>
        <w:t>4. Обоснование возможности реализации инновационного проекта (программы)</w:t>
      </w:r>
    </w:p>
    <w:p w14:paraId="CD010000">
      <w:pPr>
        <w:tabs>
          <w:tab w:leader="none" w:pos="540" w:val="left"/>
        </w:tabs>
        <w:ind w:firstLine="720"/>
        <w:jc w:val="both"/>
      </w:pPr>
    </w:p>
    <w:p w14:paraId="CE010000">
      <w:pPr>
        <w:tabs>
          <w:tab w:leader="none" w:pos="540" w:val="left"/>
        </w:tabs>
        <w:ind w:firstLine="720"/>
        <w:jc w:val="both"/>
      </w:pPr>
      <w:r>
        <w:t>Реализация проекта «Школьный медиацентр как средство создания и поддержки цифровой образовательной среды» представляется возможной и целесообразной благодаря совокупности следующих факторов. Проект полностью соответствует:</w:t>
      </w:r>
    </w:p>
    <w:p w14:paraId="CF010000">
      <w:pPr>
        <w:tabs>
          <w:tab w:leader="none" w:pos="540" w:val="left"/>
        </w:tabs>
        <w:ind w:firstLine="720"/>
        <w:jc w:val="both"/>
      </w:pPr>
      <w:r>
        <w:t xml:space="preserve">  - Федеральным государственным образовательным стандартам (ФГОС), требующим развития цифровых компетенций.</w:t>
      </w:r>
    </w:p>
    <w:p w14:paraId="D0010000">
      <w:pPr>
        <w:tabs>
          <w:tab w:leader="none" w:pos="540" w:val="left"/>
        </w:tabs>
        <w:ind w:firstLine="720"/>
        <w:jc w:val="both"/>
      </w:pPr>
      <w:r>
        <w:t xml:space="preserve">  - Программе «Цифровая образовательная среда» (2024–2030 гг.), направленной на внедрение современных технологий в школах.</w:t>
      </w:r>
    </w:p>
    <w:p w14:paraId="D1010000">
      <w:pPr>
        <w:tabs>
          <w:tab w:leader="none" w:pos="540" w:val="left"/>
        </w:tabs>
        <w:ind w:firstLine="720"/>
        <w:jc w:val="both"/>
      </w:pPr>
      <w:r>
        <w:t xml:space="preserve">  - Национальному проекту «Молодежь и дети», включающему развитие инфраструктуры и инновационных методик.</w:t>
      </w:r>
    </w:p>
    <w:p w14:paraId="D2010000">
      <w:pPr>
        <w:tabs>
          <w:tab w:leader="none" w:pos="540" w:val="left"/>
        </w:tabs>
        <w:ind w:firstLine="720"/>
        <w:jc w:val="both"/>
      </w:pPr>
      <w:r>
        <w:t xml:space="preserve">  - Региональным программам Республики Марий Эл, поддерживающим цифровизацию образования.</w:t>
      </w:r>
    </w:p>
    <w:p w14:paraId="D3010000">
      <w:pPr>
        <w:tabs>
          <w:tab w:leader="none" w:pos="540" w:val="left"/>
        </w:tabs>
        <w:ind w:firstLine="720"/>
        <w:jc w:val="both"/>
      </w:pPr>
      <w:r>
        <w:t xml:space="preserve">  Школа, построенная в рамках нацпроекта «Образование» в 2022 году, обладает современной инфраструктурой. Имеется необходимое оборудование (компьютеры, мультимедийные устройства) и доступ к высокоскоростному интернету. </w:t>
      </w:r>
    </w:p>
    <w:p w14:paraId="D4010000">
      <w:pPr>
        <w:tabs>
          <w:tab w:leader="none" w:pos="540" w:val="left"/>
        </w:tabs>
        <w:ind w:firstLine="720"/>
        <w:jc w:val="both"/>
      </w:pPr>
      <w:r>
        <w:t xml:space="preserve">Педагоги прошли курсы повышения квалификации в области цифровых технологий. Привлекаются внешние эксперты (IT-специалисты, журналисты) для проведения мастер-классов. </w:t>
      </w:r>
    </w:p>
    <w:p w14:paraId="D5010000">
      <w:pPr>
        <w:tabs>
          <w:tab w:leader="none" w:pos="540" w:val="left"/>
        </w:tabs>
        <w:ind w:firstLine="720"/>
        <w:jc w:val="both"/>
      </w:pPr>
      <w:r>
        <w:t>Используются бюджетные и внебюджетные средства, включая грантовую поддержку и партнерские взносы.</w:t>
      </w:r>
    </w:p>
    <w:p w14:paraId="D6010000">
      <w:pPr>
        <w:tabs>
          <w:tab w:leader="none" w:pos="540" w:val="left"/>
        </w:tabs>
        <w:ind w:firstLine="720"/>
        <w:jc w:val="both"/>
      </w:pPr>
      <w:r>
        <w:t xml:space="preserve">Администрация школы готова предоставить помещения и организационную помощь. Учителя заинтересованы в использовании медиатехнологий для повышения качества обучения. Учащиеся проявляют активность в цифровом творчестве (на базе школы уже действует сообщество «Движение первых»). Родители поддерживают инициативы, направленные на развитие навыков будущего у детей. </w:t>
      </w:r>
    </w:p>
    <w:p w14:paraId="D7010000">
      <w:pPr>
        <w:tabs>
          <w:tab w:leader="none" w:pos="540" w:val="left"/>
        </w:tabs>
        <w:ind w:firstLine="720"/>
        <w:jc w:val="both"/>
      </w:pPr>
      <w:r>
        <w:t>Проект опирается на:</w:t>
      </w:r>
    </w:p>
    <w:p w14:paraId="D8010000">
      <w:pPr>
        <w:tabs>
          <w:tab w:leader="none" w:pos="540" w:val="left"/>
        </w:tabs>
        <w:ind w:firstLine="720"/>
        <w:jc w:val="both"/>
      </w:pPr>
      <w:r>
        <w:t xml:space="preserve">  - Исследования в области медиаобразования (например, работы О.И. Лепилкиной, А.М. Горбачева).</w:t>
      </w:r>
    </w:p>
    <w:p w14:paraId="D9010000">
      <w:pPr>
        <w:tabs>
          <w:tab w:leader="none" w:pos="540" w:val="left"/>
        </w:tabs>
        <w:ind w:firstLine="720"/>
        <w:jc w:val="both"/>
      </w:pPr>
      <w:r>
        <w:t xml:space="preserve">  - Успешный опыт аналогичных медиацентров в других регионах России.</w:t>
      </w:r>
    </w:p>
    <w:p w14:paraId="DA010000">
      <w:pPr>
        <w:tabs>
          <w:tab w:leader="none" w:pos="540" w:val="left"/>
        </w:tabs>
        <w:ind w:firstLine="720"/>
        <w:jc w:val="both"/>
      </w:pPr>
      <w:r>
        <w:t xml:space="preserve">  - Методические разработки, одобренные Марийским институтом образования Республики Марий Эл. </w:t>
      </w:r>
    </w:p>
    <w:p w14:paraId="DB010000">
      <w:pPr>
        <w:tabs>
          <w:tab w:leader="none" w:pos="540" w:val="left"/>
        </w:tabs>
        <w:ind w:firstLine="720"/>
        <w:jc w:val="both"/>
      </w:pPr>
      <w:r>
        <w:t>Проект решает актуальные задачи:</w:t>
      </w:r>
    </w:p>
    <w:p w14:paraId="DC010000">
      <w:pPr>
        <w:tabs>
          <w:tab w:leader="none" w:pos="540" w:val="left"/>
        </w:tabs>
        <w:ind w:firstLine="720"/>
        <w:jc w:val="both"/>
      </w:pPr>
      <w:r>
        <w:t xml:space="preserve">  1) Повышение качества образования через цифровизацию.</w:t>
      </w:r>
    </w:p>
    <w:p w14:paraId="DD010000">
      <w:pPr>
        <w:tabs>
          <w:tab w:leader="none" w:pos="540" w:val="left"/>
        </w:tabs>
        <w:ind w:firstLine="720"/>
        <w:jc w:val="both"/>
      </w:pPr>
      <w:r>
        <w:t xml:space="preserve">  2) Обеспечение равных возможностей для учащихся, включая детей с ОВЗ и из удаленных районов.</w:t>
      </w:r>
    </w:p>
    <w:p w14:paraId="DE010000">
      <w:pPr>
        <w:tabs>
          <w:tab w:leader="none" w:pos="540" w:val="left"/>
        </w:tabs>
        <w:ind w:firstLine="720"/>
        <w:jc w:val="both"/>
      </w:pPr>
      <w:r>
        <w:t xml:space="preserve">  3) Подготовка школьников к профессиям будущего, связанным с медиа и IT. </w:t>
      </w:r>
    </w:p>
    <w:p w14:paraId="DF010000">
      <w:pPr>
        <w:tabs>
          <w:tab w:leader="none" w:pos="540" w:val="left"/>
        </w:tabs>
        <w:ind w:firstLine="720"/>
        <w:jc w:val="both"/>
      </w:pPr>
      <w:r>
        <w:t>Проект обладает высокой степенью реализуемости благодаря:</w:t>
      </w:r>
    </w:p>
    <w:p w14:paraId="E0010000">
      <w:pPr>
        <w:tabs>
          <w:tab w:leader="none" w:pos="540" w:val="left"/>
        </w:tabs>
        <w:ind w:firstLine="720"/>
        <w:jc w:val="both"/>
      </w:pPr>
      <w:r>
        <w:t>- Поддержке на федеральном и региональном уровнях.</w:t>
      </w:r>
    </w:p>
    <w:p w14:paraId="E1010000">
      <w:pPr>
        <w:tabs>
          <w:tab w:leader="none" w:pos="540" w:val="left"/>
        </w:tabs>
        <w:ind w:firstLine="720"/>
        <w:jc w:val="both"/>
      </w:pPr>
      <w:r>
        <w:t>- Наличию инфраструктуры и кадрового потенциала.</w:t>
      </w:r>
    </w:p>
    <w:p w14:paraId="E2010000">
      <w:pPr>
        <w:tabs>
          <w:tab w:leader="none" w:pos="540" w:val="left"/>
        </w:tabs>
        <w:ind w:firstLine="720"/>
        <w:jc w:val="both"/>
      </w:pPr>
      <w:r>
        <w:t>- Заинтересованности всех участников образовательного процесса.</w:t>
      </w:r>
    </w:p>
    <w:p w14:paraId="E3010000">
      <w:pPr>
        <w:tabs>
          <w:tab w:leader="none" w:pos="540" w:val="left"/>
        </w:tabs>
        <w:ind w:firstLine="720"/>
        <w:jc w:val="both"/>
      </w:pPr>
      <w:r>
        <w:t>- Четкому плану действий с учетом возможных рисков.</w:t>
      </w:r>
    </w:p>
    <w:p w14:paraId="E4010000">
      <w:pPr>
        <w:tabs>
          <w:tab w:leader="none" w:pos="540" w:val="left"/>
        </w:tabs>
        <w:ind w:firstLine="720"/>
        <w:jc w:val="both"/>
      </w:pPr>
      <w:r>
        <w:t>Реализация проекта позволит не только создать инновационную образовательную среду, но и стать моделью для других школ Республики Марий Эл.</w:t>
      </w:r>
    </w:p>
    <w:p w14:paraId="E5010000">
      <w:pPr>
        <w:tabs>
          <w:tab w:leader="none" w:pos="540" w:val="left"/>
        </w:tabs>
        <w:ind w:firstLine="720"/>
        <w:jc w:val="both"/>
      </w:pPr>
    </w:p>
    <w:p w14:paraId="E6010000">
      <w:pPr>
        <w:tabs>
          <w:tab w:leader="none" w:pos="540" w:val="left"/>
        </w:tabs>
        <w:ind/>
        <w:jc w:val="center"/>
      </w:pPr>
      <w:r>
        <w:t>5. Финансовое обоснование реализации инновационного проекта (программы)</w:t>
      </w:r>
    </w:p>
    <w:p w14:paraId="E7010000">
      <w:pPr>
        <w:tabs>
          <w:tab w:leader="none" w:pos="540" w:val="left"/>
        </w:tabs>
        <w:ind/>
        <w:jc w:val="center"/>
      </w:pPr>
    </w:p>
    <w:tbl>
      <w:tblPr>
        <w:tblStyle w:val="Style_5"/>
        <w:tblInd w:type="dxa" w:w="-5"/>
        <w:tblLayout w:type="fixed"/>
      </w:tblPr>
      <w:tblGrid>
        <w:gridCol w:w="2927"/>
        <w:gridCol w:w="2927"/>
        <w:gridCol w:w="2937"/>
      </w:tblGrid>
      <w:tr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E8010000">
            <w:pPr>
              <w:tabs>
                <w:tab w:leader="none" w:pos="540" w:val="left"/>
              </w:tabs>
              <w:ind/>
              <w:jc w:val="center"/>
            </w:pPr>
            <w:r>
              <w:t>Направления использования финансовых средств</w:t>
            </w:r>
          </w:p>
        </w:tc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E9010000">
            <w:pPr>
              <w:tabs>
                <w:tab w:leader="none" w:pos="540" w:val="left"/>
              </w:tabs>
              <w:ind/>
              <w:jc w:val="center"/>
            </w:pPr>
            <w:r>
              <w:t>Размеры затрат</w:t>
            </w:r>
          </w:p>
        </w:tc>
        <w:tc>
          <w:tcPr>
            <w:tcW w:type="dxa" w:w="2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A010000">
            <w:pPr>
              <w:tabs>
                <w:tab w:leader="none" w:pos="540" w:val="left"/>
              </w:tabs>
              <w:ind/>
              <w:jc w:val="center"/>
            </w:pPr>
            <w:r>
              <w:t>Предполагаемые источники финансирования</w:t>
            </w:r>
          </w:p>
        </w:tc>
      </w:tr>
      <w:tr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EB010000">
            <w:pPr>
              <w:tabs>
                <w:tab w:leader="none" w:pos="540" w:val="left"/>
              </w:tabs>
              <w:ind/>
            </w:pPr>
            <w:r>
              <w:t>Обучение и стажировка педагогов и специалистов, занятых в проекте</w:t>
            </w:r>
          </w:p>
        </w:tc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EC010000">
            <w:pPr>
              <w:tabs>
                <w:tab w:leader="none" w:pos="540" w:val="left"/>
              </w:tabs>
              <w:ind/>
              <w:jc w:val="center"/>
            </w:pPr>
            <w:r>
              <w:t>25000</w:t>
            </w:r>
          </w:p>
        </w:tc>
        <w:tc>
          <w:tcPr>
            <w:tcW w:type="dxa" w:w="293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D010000">
            <w:pPr>
              <w:tabs>
                <w:tab w:leader="none" w:pos="540" w:val="left"/>
              </w:tabs>
              <w:ind/>
              <w:jc w:val="center"/>
            </w:pPr>
            <w:r>
              <w:t>Бюджетные и внебюджетные спонсорские средства, привлечение грантовых средств и средств от организации платных услуг.</w:t>
            </w:r>
          </w:p>
        </w:tc>
      </w:tr>
      <w:tr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EE010000">
            <w:pPr>
              <w:tabs>
                <w:tab w:leader="none" w:pos="540" w:val="left"/>
              </w:tabs>
              <w:ind/>
            </w:pPr>
            <w:r>
              <w:t>Организация семинаров, конференций для педагогов</w:t>
            </w:r>
          </w:p>
        </w:tc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EF010000">
            <w:pPr>
              <w:tabs>
                <w:tab w:leader="none" w:pos="540" w:val="left"/>
              </w:tabs>
              <w:ind/>
              <w:jc w:val="center"/>
            </w:pPr>
            <w:r>
              <w:t>5000</w:t>
            </w:r>
          </w:p>
          <w:p w14:paraId="F0010000">
            <w:pPr>
              <w:ind w:firstLine="708"/>
              <w:jc w:val="center"/>
            </w:pPr>
          </w:p>
        </w:tc>
        <w:tc>
          <w:tcPr>
            <w:tcW w:type="dxa" w:w="293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</w:tr>
      <w:tr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F1010000">
            <w:pPr>
              <w:tabs>
                <w:tab w:leader="none" w:pos="540" w:val="left"/>
              </w:tabs>
              <w:ind/>
            </w:pPr>
            <w:r>
              <w:t>Публикация материалов по теме проекта, типографские расходы, изготовление брендбуков</w:t>
            </w:r>
          </w:p>
        </w:tc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F2010000">
            <w:pPr>
              <w:tabs>
                <w:tab w:leader="none" w:pos="540" w:val="left"/>
              </w:tabs>
              <w:ind/>
              <w:jc w:val="center"/>
            </w:pPr>
            <w:r>
              <w:t>10000</w:t>
            </w:r>
          </w:p>
        </w:tc>
        <w:tc>
          <w:tcPr>
            <w:tcW w:type="dxa" w:w="293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</w:tr>
      <w:tr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F3010000">
            <w:pPr>
              <w:tabs>
                <w:tab w:leader="none" w:pos="540" w:val="left"/>
              </w:tabs>
              <w:ind/>
            </w:pPr>
            <w:r>
              <w:t>Улучшение материально-технической базы (микрофон, штатив, оборудованный свет, шумоизоляция)</w:t>
            </w:r>
          </w:p>
        </w:tc>
        <w:tc>
          <w:tcPr>
            <w:tcW w:type="dxa" w:w="2927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auto" w:val="clear"/>
          </w:tcPr>
          <w:p w14:paraId="F4010000">
            <w:pPr>
              <w:tabs>
                <w:tab w:leader="none" w:pos="540" w:val="left"/>
              </w:tabs>
              <w:ind/>
              <w:jc w:val="center"/>
            </w:pPr>
            <w:r>
              <w:t>90000</w:t>
            </w:r>
          </w:p>
        </w:tc>
        <w:tc>
          <w:tcPr>
            <w:tcW w:type="dxa" w:w="293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</w:tr>
    </w:tbl>
    <w:p w14:paraId="F5010000">
      <w:pPr>
        <w:tabs>
          <w:tab w:leader="none" w:pos="540" w:val="left"/>
        </w:tabs>
        <w:ind w:firstLine="720"/>
        <w:jc w:val="both"/>
      </w:pPr>
    </w:p>
    <w:p w14:paraId="F6010000">
      <w:pPr>
        <w:tabs>
          <w:tab w:leader="none" w:pos="540" w:val="left"/>
        </w:tabs>
        <w:ind/>
        <w:jc w:val="center"/>
      </w:pPr>
      <w:r>
        <w:t>6. Обоснование устойчивости результатов инновационного проекта (программы)</w:t>
      </w:r>
    </w:p>
    <w:p w14:paraId="F7010000">
      <w:pPr>
        <w:tabs>
          <w:tab w:leader="none" w:pos="540" w:val="left"/>
        </w:tabs>
        <w:ind w:firstLine="720"/>
        <w:jc w:val="both"/>
      </w:pPr>
      <w:r>
        <w:tab/>
      </w:r>
    </w:p>
    <w:p w14:paraId="F8010000">
      <w:pPr>
        <w:tabs>
          <w:tab w:leader="none" w:pos="540" w:val="left"/>
        </w:tabs>
        <w:ind w:firstLine="539"/>
        <w:jc w:val="both"/>
      </w:pPr>
      <w:r>
        <w:t xml:space="preserve">Реализация инновационного проекта обеспечивает долгосрочную устойчивость результатов за счет комплексного подхода, включающего институциональное закрепление, кадровое и материально-техническое обеспечение, финансовую стабильность, методическую поддержку и социальное признание, что гарантирует его эффективное функционирование и развитие после завершения проектного периода. </w:t>
      </w:r>
    </w:p>
    <w:p w14:paraId="F9010000">
      <w:pPr>
        <w:tabs>
          <w:tab w:leader="none" w:pos="540" w:val="left"/>
        </w:tabs>
        <w:ind w:firstLine="539"/>
        <w:jc w:val="both"/>
      </w:pPr>
      <w:r>
        <w:t>- Проект интегрирован в образовательную программу школы и соответствует требованиям ФГОС</w:t>
      </w:r>
    </w:p>
    <w:p w14:paraId="FA010000">
      <w:pPr>
        <w:tabs>
          <w:tab w:leader="none" w:pos="540" w:val="left"/>
        </w:tabs>
        <w:ind w:firstLine="539"/>
        <w:jc w:val="both"/>
      </w:pPr>
      <w:r>
        <w:t>- Созданы нормативные документы (положение о медиацентре, должностные инструкции)</w:t>
      </w:r>
    </w:p>
    <w:p w14:paraId="FB010000">
      <w:pPr>
        <w:tabs>
          <w:tab w:leader="none" w:pos="540" w:val="left"/>
        </w:tabs>
        <w:ind w:firstLine="539"/>
        <w:jc w:val="both"/>
      </w:pPr>
      <w:r>
        <w:t>- Сформирован костяк подготовленных педагогов и наставников</w:t>
      </w:r>
    </w:p>
    <w:p w14:paraId="FC010000">
      <w:pPr>
        <w:tabs>
          <w:tab w:leader="none" w:pos="540" w:val="left"/>
        </w:tabs>
        <w:ind w:firstLine="539"/>
        <w:jc w:val="both"/>
      </w:pPr>
      <w:r>
        <w:t>- Разработана система обучения новых участников проекта</w:t>
      </w:r>
    </w:p>
    <w:p w14:paraId="FD010000">
      <w:pPr>
        <w:tabs>
          <w:tab w:leader="none" w:pos="540" w:val="left"/>
        </w:tabs>
        <w:ind w:firstLine="539"/>
        <w:jc w:val="both"/>
      </w:pPr>
      <w:r>
        <w:t>- Приобретено современное оборудование с запасом мощности</w:t>
      </w:r>
    </w:p>
    <w:p w14:paraId="FE010000">
      <w:pPr>
        <w:tabs>
          <w:tab w:leader="none" w:pos="540" w:val="left"/>
        </w:tabs>
        <w:ind w:firstLine="539"/>
        <w:jc w:val="both"/>
      </w:pPr>
      <w:r>
        <w:t>- Налажена система обслуживания и обновления техники</w:t>
      </w:r>
    </w:p>
    <w:p w14:paraId="FF010000">
      <w:pPr>
        <w:tabs>
          <w:tab w:leader="none" w:pos="540" w:val="left"/>
        </w:tabs>
        <w:ind w:firstLine="539"/>
        <w:jc w:val="both"/>
      </w:pPr>
      <w:r>
        <w:t>- Созданы цифровые архивы и базы данных</w:t>
      </w:r>
    </w:p>
    <w:p w14:paraId="00020000">
      <w:pPr>
        <w:tabs>
          <w:tab w:leader="none" w:pos="540" w:val="left"/>
        </w:tabs>
        <w:ind w:firstLine="539"/>
        <w:jc w:val="both"/>
      </w:pPr>
      <w:r>
        <w:t>- Установлены партнерские отношения с местными предприятиями и вузами</w:t>
      </w:r>
    </w:p>
    <w:p w14:paraId="01020000">
      <w:pPr>
        <w:tabs>
          <w:tab w:leader="none" w:pos="540" w:val="left"/>
        </w:tabs>
        <w:ind w:firstLine="539"/>
        <w:jc w:val="both"/>
      </w:pPr>
      <w:r>
        <w:t>- Создан банк методических разработок и образовательного контента</w:t>
      </w:r>
    </w:p>
    <w:p w14:paraId="02020000">
      <w:pPr>
        <w:tabs>
          <w:tab w:leader="none" w:pos="540" w:val="left"/>
        </w:tabs>
        <w:ind w:firstLine="539"/>
        <w:jc w:val="both"/>
      </w:pPr>
      <w:r>
        <w:t>- Разработаны программы для разных возрастных групп</w:t>
      </w:r>
    </w:p>
    <w:p w14:paraId="03020000">
      <w:pPr>
        <w:tabs>
          <w:tab w:leader="none" w:pos="540" w:val="left"/>
        </w:tabs>
        <w:ind w:firstLine="539"/>
        <w:jc w:val="both"/>
      </w:pPr>
      <w:r>
        <w:t>- Сформировано устойчивое сообщество участников (ученики, родители, педагоги)</w:t>
      </w:r>
    </w:p>
    <w:p w14:paraId="04020000">
      <w:pPr>
        <w:tabs>
          <w:tab w:leader="none" w:pos="540" w:val="left"/>
        </w:tabs>
        <w:ind w:firstLine="539"/>
        <w:jc w:val="both"/>
      </w:pPr>
      <w:r>
        <w:t>- Разработана программа ежегодного обновления содержания</w:t>
      </w:r>
    </w:p>
    <w:p w14:paraId="05020000">
      <w:pPr>
        <w:tabs>
          <w:tab w:leader="none" w:pos="540" w:val="left"/>
        </w:tabs>
        <w:ind w:firstLine="539"/>
        <w:jc w:val="both"/>
      </w:pPr>
      <w:r>
        <w:t>- Созданы механизмы адаптации к новым технологиям</w:t>
      </w:r>
    </w:p>
    <w:p w14:paraId="06020000">
      <w:pPr>
        <w:tabs>
          <w:tab w:leader="none" w:pos="540" w:val="left"/>
        </w:tabs>
        <w:ind w:firstLine="539"/>
        <w:jc w:val="both"/>
      </w:pPr>
      <w:r>
        <w:t>- Регулярно проводятся мероприятия по обмену опытом</w:t>
      </w:r>
    </w:p>
    <w:p w14:paraId="07020000">
      <w:pPr>
        <w:tabs>
          <w:tab w:leader="none" w:pos="540" w:val="left"/>
        </w:tabs>
        <w:ind w:firstLine="539"/>
        <w:jc w:val="both"/>
      </w:pPr>
      <w:r>
        <w:t>- Внедрена система мониторинга результатов</w:t>
      </w:r>
    </w:p>
    <w:p w14:paraId="08020000">
      <w:pPr>
        <w:tabs>
          <w:tab w:leader="none" w:pos="540" w:val="left"/>
        </w:tabs>
        <w:ind w:firstLine="539"/>
        <w:jc w:val="both"/>
      </w:pPr>
      <w:r>
        <w:t>- Разработаны критерии оценки успешности проекта</w:t>
      </w:r>
    </w:p>
    <w:p w14:paraId="09020000">
      <w:pPr>
        <w:tabs>
          <w:tab w:leader="none" w:pos="540" w:val="left"/>
        </w:tabs>
        <w:ind w:firstLine="539"/>
        <w:jc w:val="both"/>
      </w:pPr>
      <w:r>
        <w:t>- Регулярно проводятся исследования удовлетворённости участников</w:t>
      </w:r>
    </w:p>
    <w:p w14:paraId="0A020000">
      <w:pPr>
        <w:tabs>
          <w:tab w:leader="none" w:pos="540" w:val="left"/>
        </w:tabs>
        <w:ind w:firstLine="539"/>
        <w:jc w:val="both"/>
      </w:pPr>
      <w:r>
        <w:t>Данные меры обеспечивают долгосрочное функционирование медиацентра и возможность его развития после завершения проектного периода. Устойчивость результатов подтверждается:</w:t>
      </w:r>
    </w:p>
    <w:p w14:paraId="0B020000">
      <w:pPr>
        <w:tabs>
          <w:tab w:leader="none" w:pos="540" w:val="left"/>
        </w:tabs>
        <w:ind w:firstLine="539"/>
        <w:jc w:val="both"/>
      </w:pPr>
      <w:r>
        <w:t>- интеграцией в образовательный процесс школы</w:t>
      </w:r>
    </w:p>
    <w:p w14:paraId="0C020000">
      <w:pPr>
        <w:tabs>
          <w:tab w:leader="none" w:pos="540" w:val="left"/>
        </w:tabs>
        <w:ind w:firstLine="539"/>
        <w:jc w:val="both"/>
      </w:pPr>
      <w:r>
        <w:t>- наличием подготовленных кадров</w:t>
      </w:r>
    </w:p>
    <w:p w14:paraId="0D020000">
      <w:pPr>
        <w:tabs>
          <w:tab w:leader="none" w:pos="540" w:val="left"/>
        </w:tabs>
        <w:ind w:firstLine="539"/>
        <w:jc w:val="both"/>
      </w:pPr>
      <w:r>
        <w:t>- сформированной материальной базой</w:t>
      </w:r>
    </w:p>
    <w:p w14:paraId="0E020000">
      <w:pPr>
        <w:tabs>
          <w:tab w:leader="none" w:pos="540" w:val="left"/>
        </w:tabs>
        <w:ind w:firstLine="539"/>
        <w:jc w:val="both"/>
      </w:pPr>
      <w:r>
        <w:t>- методической обеспеченностью</w:t>
      </w:r>
    </w:p>
    <w:p w14:paraId="0F020000">
      <w:pPr>
        <w:tabs>
          <w:tab w:leader="none" w:pos="540" w:val="left"/>
        </w:tabs>
        <w:ind w:firstLine="539"/>
        <w:jc w:val="both"/>
      </w:pPr>
      <w:r>
        <w:t>- поддержкой участников образовательного процесса</w:t>
      </w:r>
    </w:p>
    <w:p w14:paraId="10020000">
      <w:pPr>
        <w:tabs>
          <w:tab w:leader="none" w:pos="540" w:val="left"/>
        </w:tabs>
        <w:ind w:firstLine="539"/>
        <w:jc w:val="both"/>
      </w:pPr>
      <w:r>
        <w:t>Проект обладает потенциалом для масштабирования и тиражирования в других образовательных учреждениях региона.</w:t>
      </w:r>
    </w:p>
    <w:sectPr>
      <w:headerReference r:id="rId1" w:type="first"/>
      <w:headerReference r:id="rId2" w:type="default"/>
      <w:pgSz w:h="16838" w:orient="portrait" w:w="11906"/>
      <w:pgMar w:bottom="1134" w:footer="720" w:gutter="0" w:header="709" w:left="1985" w:right="1134" w:top="1418"/>
      <w:pgNumType w:start="1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notes.xml><?xml version="1.0" encoding="utf-8"?>
<w:footnot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footnote w:id="-1" w:type="separator">
    <w:p>
      <w:r>
        <w:separator/>
      </w:r>
    </w:p>
  </w:footnote>
  <w:footnote w:id="0" w:type="continuationSeparator">
    <w:p>
      <w:r>
        <w:continuationSeparator/>
      </w:r>
    </w:p>
  </w:footnote>
  <w:footnote w:id="1">
    <w:p w14:paraId="11020000">
      <w:pPr>
        <w:pStyle w:val="Style_36"/>
        <w:spacing w:after="0" w:line="240" w:lineRule="auto"/>
        <w:ind/>
        <w:contextualSpacing w:val="1"/>
        <w:jc w:val="both"/>
      </w:pPr>
      <w:r>
        <w:rPr>
          <w:vertAlign w:val="superscript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Указывается в соответствии с перечнем </w:t>
      </w:r>
      <w:r>
        <w:rPr>
          <w:rFonts w:ascii="Times New Roman" w:hAnsi="Times New Roman"/>
        </w:rPr>
        <w:t xml:space="preserve">основных </w:t>
      </w:r>
      <w:r>
        <w:rPr>
          <w:rFonts w:ascii="Times New Roman" w:hAnsi="Times New Roman"/>
        </w:rPr>
        <w:t xml:space="preserve">направлений </w:t>
      </w:r>
      <w:r>
        <w:rPr>
          <w:rFonts w:ascii="Times New Roman" w:hAnsi="Times New Roman"/>
        </w:rPr>
        <w:t xml:space="preserve">инновационной </w:t>
      </w:r>
      <w:r>
        <w:rPr>
          <w:rFonts w:ascii="Times New Roman" w:hAnsi="Times New Roman"/>
        </w:rPr>
        <w:t xml:space="preserve">деятельности 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 xml:space="preserve">в сфере </w:t>
      </w:r>
      <w:r>
        <w:rPr>
          <w:rFonts w:ascii="Times New Roman" w:hAnsi="Times New Roman"/>
        </w:rPr>
        <w:t xml:space="preserve">образования </w:t>
      </w:r>
      <w:r>
        <w:rPr>
          <w:rFonts w:ascii="Times New Roman" w:hAnsi="Times New Roman"/>
        </w:rPr>
        <w:t xml:space="preserve">в </w:t>
      </w:r>
      <w:r>
        <w:rPr>
          <w:rFonts w:ascii="Times New Roman" w:hAnsi="Times New Roman"/>
        </w:rPr>
        <w:t>Республик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 Марий Эл</w:t>
      </w:r>
      <w:r>
        <w:rPr>
          <w:rFonts w:ascii="Times New Roman" w:hAnsi="Times New Roman"/>
        </w:rPr>
        <w:t>.</w:t>
      </w:r>
    </w:p>
  </w:footnote>
  <w:footnote w:id="2">
    <w:p w14:paraId="12020000">
      <w:pPr>
        <w:pStyle w:val="Style_36"/>
        <w:spacing w:after="0" w:line="240" w:lineRule="auto"/>
        <w:ind/>
        <w:contextualSpacing w:val="1"/>
        <w:jc w:val="both"/>
      </w:pPr>
      <w:r>
        <w:rPr>
          <w:vertAlign w:val="superscript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Указывается в соответствии с пунктом 7 П</w:t>
      </w:r>
      <w:r>
        <w:rPr>
          <w:rFonts w:ascii="Times New Roman" w:hAnsi="Times New Roman"/>
        </w:rPr>
        <w:t>оряд</w:t>
      </w:r>
      <w:r>
        <w:rPr>
          <w:rFonts w:ascii="Times New Roman" w:hAnsi="Times New Roman"/>
        </w:rPr>
        <w:t>ка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признания организаций, осуществляющих образовательную деятельность, и иных действующих в сфере образования организаций, а также их объединений региональными инновационными площадками в Республике Марий Эл.</w:t>
      </w:r>
    </w:p>
    <w:p w14:paraId="13020000">
      <w:pPr>
        <w:pStyle w:val="Style_36"/>
        <w:spacing w:after="0" w:line="240" w:lineRule="auto"/>
        <w:ind/>
      </w:pPr>
    </w:p>
  </w:footnote>
  <w:footnote w:id="3">
    <w:p w14:paraId="14020000">
      <w:pPr>
        <w:pStyle w:val="Style_36"/>
        <w:spacing w:after="0" w:line="240" w:lineRule="auto"/>
        <w:ind/>
        <w:jc w:val="both"/>
      </w:pPr>
      <w:r>
        <w:rPr>
          <w:vertAlign w:val="superscript"/>
        </w:rPr>
        <w:footnoteRef/>
      </w:r>
      <w:r>
        <w:rPr>
          <w:rStyle w:val="Style_4_ch"/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Заполняется только муниципальными образовательными организациями. Под решением </w:t>
      </w:r>
      <w:r>
        <w:rPr>
          <w:rFonts w:ascii="Times New Roman" w:hAnsi="Times New Roman"/>
        </w:rPr>
        <w:t>органа местного самоуправления, осуществляющего управление в сфере образования</w:t>
      </w:r>
      <w:r>
        <w:rPr>
          <w:rFonts w:ascii="Times New Roman" w:hAnsi="Times New Roman"/>
        </w:rPr>
        <w:t xml:space="preserve">, о согласии 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 xml:space="preserve">на реализацию организацией </w:t>
      </w:r>
      <w:r>
        <w:rPr>
          <w:rFonts w:ascii="Times New Roman" w:hAnsi="Times New Roman"/>
        </w:rPr>
        <w:t xml:space="preserve">инновационного </w:t>
      </w:r>
      <w:r>
        <w:rPr>
          <w:rFonts w:ascii="Times New Roman" w:hAnsi="Times New Roman"/>
        </w:rPr>
        <w:t xml:space="preserve">проекта (программы) в статусе </w:t>
      </w:r>
      <w:r>
        <w:rPr>
          <w:rFonts w:ascii="Times New Roman" w:hAnsi="Times New Roman"/>
        </w:rPr>
        <w:t>региональной</w:t>
      </w:r>
      <w:r>
        <w:rPr>
          <w:rFonts w:ascii="Times New Roman" w:hAnsi="Times New Roman"/>
        </w:rPr>
        <w:t xml:space="preserve"> инновационной площадки</w:t>
      </w:r>
      <w:r>
        <w:rPr>
          <w:rFonts w:ascii="Times New Roman" w:hAnsi="Times New Roman"/>
        </w:rPr>
        <w:t xml:space="preserve"> понимается официальное письменное уведомление в адрес 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Научно-методического совета при Министерстве образования и науки Республики Марий Эл.</w:t>
      </w:r>
    </w:p>
  </w:footnote>
  <w:footnote w:id="4">
    <w:p w14:paraId="15020000">
      <w:pPr>
        <w:pStyle w:val="Style_36"/>
        <w:spacing w:after="0" w:line="240" w:lineRule="auto"/>
        <w:ind/>
        <w:jc w:val="both"/>
      </w:pPr>
      <w:r>
        <w:rPr>
          <w:vertAlign w:val="superscript"/>
        </w:rPr>
        <w:footnoteRef/>
      </w:r>
      <w:r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>Для присвоения статуса исследовательской площадки образовательной организацией дополнительно указывается гипотеза эксперимента, объект и  предмет исследования, научная новизна.</w:t>
      </w:r>
    </w:p>
  </w:footnote>
</w:footnotes>
</file>

<file path=word/header1.xml><?xml version="1.0" encoding="utf-8"?>
<w:hd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>
    <w:pPr>
      <w:pStyle w:val="Style_1"/>
    </w:pPr>
  </w:p>
</w:hdr>
</file>

<file path=word/header2.xml><?xml version="1.0" encoding="utf-8"?>
<w:hd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left" w:y="1"/>
    </w:pPr>
    <w:r>
      <w:rPr>
        <w:rStyle w:val="Style_2_ch"/>
        <w:sz w:val="28"/>
      </w:rPr>
      <w:fldChar w:fldCharType="begin"/>
    </w:r>
    <w:r>
      <w:rPr>
        <w:rStyle w:val="Style_2_ch"/>
        <w:sz w:val="28"/>
      </w:rPr>
      <w:instrText xml:space="preserve">PAGE </w:instrText>
    </w:r>
    <w:r>
      <w:rPr>
        <w:rStyle w:val="Style_2_ch"/>
        <w:sz w:val="28"/>
      </w:rPr>
      <w:fldChar w:fldCharType="separate"/>
    </w:r>
    <w:r>
      <w:rPr>
        <w:rStyle w:val="Style_2_ch"/>
        <w:sz w:val="28"/>
      </w:rPr>
      <w:fldChar w:fldCharType="end"/>
    </w:r>
  </w:p>
  <w:p w14:paraId="02000000">
    <w:pPr>
      <w:pStyle w:val="Style_1"/>
      <w:ind w:right="360"/>
    </w:pPr>
    <w:r>
      <mc:AlternateContent>
        <mc:Choice Requires="wps">
          <w:draw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>
            <wp:anchor allowOverlap="true" behindDoc="false" distL="0" distR="0" layoutInCell="true" locked="false" relativeHeight="251658240" simplePos="false">
              <wp:simplePos x="0" y="0"/>
              <wp:positionH relativeFrom="rightMargin">
                <wp:posOffset>0</wp:posOffset>
              </wp:positionH>
              <wp:positionV relativeFrom="paragraph">
                <wp:posOffset>635</wp:posOffset>
              </wp:positionV>
              <wp:extent cx="1271270" cy="203834"/>
              <wp:wrapSquare distL="0" distR="0" wrapText="bothSides"/>
              <wp:docPr hidden="false" id="1" name="Picture 1"/>
              <a:graphic>
                <a:graphicData uri="http://schemas.microsoft.com/office/word/2010/wordprocessingShape">
                  <wps:wsp>
                    <wps:cNvSpPr txBox="false"/>
                    <wps:spPr>
                      <a:xfrm flipH="false" flipV="false" rot="0">
                        <a:off x="0" y="0"/>
                        <a:ext cx="1271270" cy="203834"/>
                      </a:xfrm>
                      <a:custGeom>
                        <a:avLst/>
                        <a:gdLst>
                          <a:gd fmla="val 0" name="COTextRectL"/>
                          <a:gd fmla="val 0" name="COTextRectT"/>
                          <a:gd fmla="val 1" name="COTextRectR"/>
                          <a:gd fmla="val 1" name="COTextRectB"/>
                          <a:gd fmla="val 0" name="ODFLeft"/>
                          <a:gd fmla="val 0" name="ODFTop"/>
                          <a:gd fmla="val 21600" name="ODFRight"/>
                          <a:gd fmla="val 21600" name="ODFBottom"/>
                          <a:gd fmla="val 21600" name="ODFWidth"/>
                          <a:gd fmla="val 21600" name="ODFHeight"/>
                          <a:gd fmla="*/ COTextRectL w 1" name="OXMLTextRectL"/>
                          <a:gd fmla="*/ COTextRectT h 1" name="OXMLTextRectT"/>
                          <a:gd fmla="*/ COTextRectR w 1" name="OXMLTextRectR"/>
                          <a:gd fmla="*/ COTextRectB h 1" name="OXMLTextRectB"/>
                        </a:gdLst>
                        <a:rect b="OXMLTextRectB" l="OXMLTextRectL" r="OXMLTextRectR" t="OXMLTextRectT"/>
                        <a:pathLst>
                          <a:path fill="norm" h="21600" stroke="true" w="21600">
                            <a:moveTo>
                              <a:pt x="0" y="0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03000000">
                          <w:pPr>
                            <w:pStyle w:val="Style_1"/>
                          </w:pPr>
                        </w:p>
                      </w:txbxContent>
                    </wps:txbx>
                    <wps:bodyPr anchor="t" bIns="0" lIns="0" rIns="0" tIns="0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hd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pStyle w:val="Style_29"/>
      <w:lvlJc w:val="left"/>
      <w:pPr>
        <w:tabs>
          <w:tab w:leader="none" w:pos="0" w:val="left"/>
        </w:tabs>
        <w:ind w:firstLine="0" w:left="0"/>
      </w:pPr>
    </w:lvl>
    <w:lvl w:ilvl="1">
      <w:start w:val="1"/>
      <w:numFmt w:val="decimal"/>
      <w:pStyle w:val="Style_57"/>
      <w:lvlJc w:val="left"/>
      <w:pPr>
        <w:tabs>
          <w:tab w:leader="none" w:pos="0" w:val="left"/>
        </w:tabs>
        <w:ind w:firstLine="0" w:left="0"/>
      </w:pPr>
    </w:lvl>
    <w:lvl w:ilvl="2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3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4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5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6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7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8">
      <w:start w:val="1"/>
      <w:numFmt w:val="decimal"/>
      <w:lvlJc w:val="left"/>
      <w:pPr>
        <w:tabs>
          <w:tab w:leader="none" w:pos="0" w:val="left"/>
        </w:tabs>
        <w:ind w:firstLine="0" w:left="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0" w:type="paragraph">
    <w:name w:val="Normal"/>
    <w:link w:val="Style_10_ch"/>
    <w:uiPriority w:val="0"/>
    <w:qFormat/>
    <w:rPr>
      <w:sz w:val="24"/>
    </w:rPr>
  </w:style>
  <w:style w:default="1" w:styleId="Style_10_ch" w:type="character">
    <w:name w:val="Normal"/>
    <w:link w:val="Style_10"/>
    <w:rPr>
      <w:sz w:val="24"/>
    </w:rPr>
  </w:style>
  <w:style w:styleId="Style_11" w:type="paragraph">
    <w:name w:val="toc 2"/>
    <w:next w:val="Style_10"/>
    <w:link w:val="Style_11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1_ch" w:type="character">
    <w:name w:val="toc 2"/>
    <w:link w:val="Style_11"/>
    <w:rPr>
      <w:rFonts w:ascii="XO Thames" w:hAnsi="XO Thames"/>
      <w:sz w:val="28"/>
    </w:rPr>
  </w:style>
  <w:style w:styleId="Style_12" w:type="paragraph">
    <w:name w:val="Заголовок 1 Знак"/>
    <w:link w:val="Style_12_ch"/>
    <w:rPr>
      <w:rFonts w:ascii="Calibri Light" w:hAnsi="Calibri Light"/>
      <w:b w:val="1"/>
      <w:sz w:val="32"/>
    </w:rPr>
  </w:style>
  <w:style w:styleId="Style_12_ch" w:type="character">
    <w:name w:val="Заголовок 1 Знак"/>
    <w:link w:val="Style_12"/>
    <w:rPr>
      <w:rFonts w:ascii="Calibri Light" w:hAnsi="Calibri Light"/>
      <w:b w:val="1"/>
      <w:sz w:val="32"/>
    </w:rPr>
  </w:style>
  <w:style w:styleId="Style_13" w:type="paragraph">
    <w:name w:val="toc 4"/>
    <w:next w:val="Style_10"/>
    <w:link w:val="Style_1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3_ch" w:type="character">
    <w:name w:val="toc 4"/>
    <w:link w:val="Style_13"/>
    <w:rPr>
      <w:rFonts w:ascii="XO Thames" w:hAnsi="XO Thames"/>
      <w:sz w:val="28"/>
    </w:rPr>
  </w:style>
  <w:style w:styleId="Style_14" w:type="paragraph">
    <w:name w:val="Заголовок 2 Знак"/>
    <w:link w:val="Style_14_ch"/>
    <w:rPr>
      <w:b w:val="1"/>
      <w:sz w:val="36"/>
    </w:rPr>
  </w:style>
  <w:style w:styleId="Style_14_ch" w:type="character">
    <w:name w:val="Заголовок 2 Знак"/>
    <w:link w:val="Style_14"/>
    <w:rPr>
      <w:b w:val="1"/>
      <w:sz w:val="36"/>
    </w:rPr>
  </w:style>
  <w:style w:styleId="Style_15" w:type="paragraph">
    <w:name w:val="endnote reference"/>
    <w:link w:val="Style_15_ch"/>
    <w:rPr>
      <w:vertAlign w:val="superscript"/>
    </w:rPr>
  </w:style>
  <w:style w:styleId="Style_15_ch" w:type="character">
    <w:name w:val="endnote reference"/>
    <w:link w:val="Style_15"/>
    <w:rPr>
      <w:vertAlign w:val="superscript"/>
    </w:rPr>
  </w:style>
  <w:style w:styleId="Style_16" w:type="paragraph">
    <w:name w:val="Balloon Text"/>
    <w:basedOn w:val="Style_10"/>
    <w:link w:val="Style_16_ch"/>
    <w:rPr>
      <w:rFonts w:ascii="Tahoma" w:hAnsi="Tahoma"/>
      <w:sz w:val="16"/>
    </w:rPr>
  </w:style>
  <w:style w:styleId="Style_16_ch" w:type="character">
    <w:name w:val="Balloon Text"/>
    <w:basedOn w:val="Style_10_ch"/>
    <w:link w:val="Style_16"/>
    <w:rPr>
      <w:rFonts w:ascii="Tahoma" w:hAnsi="Tahoma"/>
      <w:sz w:val="16"/>
    </w:rPr>
  </w:style>
  <w:style w:styleId="Style_17" w:type="paragraph">
    <w:name w:val="toc 6"/>
    <w:next w:val="Style_10"/>
    <w:link w:val="Style_1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7_ch" w:type="character">
    <w:name w:val="toc 6"/>
    <w:link w:val="Style_17"/>
    <w:rPr>
      <w:rFonts w:ascii="XO Thames" w:hAnsi="XO Thames"/>
      <w:sz w:val="28"/>
    </w:rPr>
  </w:style>
  <w:style w:styleId="Style_18" w:type="paragraph">
    <w:name w:val="WW8Num1z0"/>
    <w:link w:val="Style_18_ch"/>
    <w:rPr>
      <w:rFonts w:ascii="Symbol" w:hAnsi="Symbol"/>
    </w:rPr>
  </w:style>
  <w:style w:styleId="Style_18_ch" w:type="character">
    <w:name w:val="WW8Num1z0"/>
    <w:link w:val="Style_18"/>
    <w:rPr>
      <w:rFonts w:ascii="Symbol" w:hAnsi="Symbol"/>
    </w:rPr>
  </w:style>
  <w:style w:styleId="Style_3" w:type="paragraph">
    <w:name w:val="Normal (Web)"/>
    <w:basedOn w:val="Style_10"/>
    <w:link w:val="Style_3_ch"/>
    <w:pPr>
      <w:spacing w:after="280" w:before="280"/>
      <w:ind/>
    </w:pPr>
  </w:style>
  <w:style w:styleId="Style_3_ch" w:type="character">
    <w:name w:val="Normal (Web)"/>
    <w:basedOn w:val="Style_10_ch"/>
    <w:link w:val="Style_3"/>
  </w:style>
  <w:style w:styleId="Style_19" w:type="paragraph">
    <w:name w:val="toc 7"/>
    <w:next w:val="Style_10"/>
    <w:link w:val="Style_1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9_ch" w:type="character">
    <w:name w:val="toc 7"/>
    <w:link w:val="Style_19"/>
    <w:rPr>
      <w:rFonts w:ascii="XO Thames" w:hAnsi="XO Thames"/>
      <w:sz w:val="28"/>
    </w:rPr>
  </w:style>
  <w:style w:styleId="Style_20" w:type="paragraph">
    <w:name w:val="Текст примечания Знак"/>
    <w:basedOn w:val="Style_21"/>
    <w:link w:val="Style_20_ch"/>
  </w:style>
  <w:style w:styleId="Style_20_ch" w:type="character">
    <w:name w:val="Текст примечания Знак"/>
    <w:basedOn w:val="Style_21_ch"/>
    <w:link w:val="Style_20"/>
  </w:style>
  <w:style w:styleId="Style_8" w:type="paragraph">
    <w:name w:val="apple-converted-space"/>
    <w:basedOn w:val="Style_21"/>
    <w:link w:val="Style_8_ch"/>
  </w:style>
  <w:style w:styleId="Style_8_ch" w:type="character">
    <w:name w:val="apple-converted-space"/>
    <w:basedOn w:val="Style_21_ch"/>
    <w:link w:val="Style_8"/>
  </w:style>
  <w:style w:styleId="Style_22" w:type="paragraph">
    <w:name w:val="heading 3"/>
    <w:next w:val="Style_10"/>
    <w:link w:val="Style_22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22_ch" w:type="character">
    <w:name w:val="heading 3"/>
    <w:link w:val="Style_22"/>
    <w:rPr>
      <w:rFonts w:ascii="XO Thames" w:hAnsi="XO Thames"/>
      <w:b w:val="1"/>
      <w:sz w:val="26"/>
    </w:rPr>
  </w:style>
  <w:style w:styleId="Style_6" w:type="paragraph">
    <w:name w:val="Body Text"/>
    <w:basedOn w:val="Style_10"/>
    <w:link w:val="Style_6_ch"/>
    <w:pPr>
      <w:ind/>
      <w:jc w:val="both"/>
    </w:pPr>
    <w:rPr>
      <w:sz w:val="28"/>
    </w:rPr>
  </w:style>
  <w:style w:styleId="Style_6_ch" w:type="character">
    <w:name w:val="Body Text"/>
    <w:basedOn w:val="Style_10_ch"/>
    <w:link w:val="Style_6"/>
    <w:rPr>
      <w:sz w:val="28"/>
    </w:rPr>
  </w:style>
  <w:style w:styleId="Style_23" w:type="paragraph">
    <w:name w:val="Содержимое таблицы"/>
    <w:basedOn w:val="Style_10"/>
    <w:link w:val="Style_23_ch"/>
  </w:style>
  <w:style w:styleId="Style_23_ch" w:type="character">
    <w:name w:val="Содержимое таблицы"/>
    <w:basedOn w:val="Style_10_ch"/>
    <w:link w:val="Style_23"/>
  </w:style>
  <w:style w:styleId="Style_24" w:type="paragraph">
    <w:name w:val="WW8Num1z1"/>
    <w:link w:val="Style_24_ch"/>
    <w:rPr>
      <w:rFonts w:ascii="Courier New" w:hAnsi="Courier New"/>
    </w:rPr>
  </w:style>
  <w:style w:styleId="Style_24_ch" w:type="character">
    <w:name w:val="WW8Num1z1"/>
    <w:link w:val="Style_24"/>
    <w:rPr>
      <w:rFonts w:ascii="Courier New" w:hAnsi="Courier New"/>
    </w:rPr>
  </w:style>
  <w:style w:styleId="Style_2" w:type="paragraph">
    <w:name w:val="page number"/>
    <w:basedOn w:val="Style_21"/>
    <w:link w:val="Style_2_ch"/>
  </w:style>
  <w:style w:styleId="Style_2_ch" w:type="character">
    <w:name w:val="page number"/>
    <w:basedOn w:val="Style_21_ch"/>
    <w:link w:val="Style_2"/>
  </w:style>
  <w:style w:styleId="Style_25" w:type="paragraph">
    <w:name w:val="footnote reference"/>
    <w:link w:val="Style_25_ch"/>
    <w:rPr>
      <w:vertAlign w:val="superscript"/>
    </w:rPr>
  </w:style>
  <w:style w:styleId="Style_25_ch" w:type="character">
    <w:name w:val="footnote reference"/>
    <w:link w:val="Style_25"/>
    <w:rPr>
      <w:vertAlign w:val="superscript"/>
    </w:rPr>
  </w:style>
  <w:style w:styleId="Style_26" w:type="paragraph">
    <w:name w:val="WW8Num1z2"/>
    <w:link w:val="Style_26_ch"/>
    <w:rPr>
      <w:rFonts w:ascii="Wingdings" w:hAnsi="Wingdings"/>
    </w:rPr>
  </w:style>
  <w:style w:styleId="Style_26_ch" w:type="character">
    <w:name w:val="WW8Num1z2"/>
    <w:link w:val="Style_26"/>
    <w:rPr>
      <w:rFonts w:ascii="Wingdings" w:hAnsi="Wingdings"/>
    </w:rPr>
  </w:style>
  <w:style w:styleId="Style_27" w:type="paragraph">
    <w:name w:val="Тема примечания Знак"/>
    <w:link w:val="Style_27_ch"/>
    <w:rPr>
      <w:b w:val="1"/>
    </w:rPr>
  </w:style>
  <w:style w:styleId="Style_27_ch" w:type="character">
    <w:name w:val="Тема примечания Знак"/>
    <w:link w:val="Style_27"/>
    <w:rPr>
      <w:b w:val="1"/>
    </w:rPr>
  </w:style>
  <w:style w:styleId="Style_28" w:type="paragraph">
    <w:name w:val="toa heading"/>
    <w:basedOn w:val="Style_29"/>
    <w:next w:val="Style_10"/>
    <w:link w:val="Style_28_ch"/>
    <w:pPr>
      <w:keepLines w:val="1"/>
      <w:numPr>
        <w:ilvl w:val="0"/>
        <w:numId w:val="0"/>
      </w:numPr>
      <w:spacing w:after="0" w:before="240" w:line="252" w:lineRule="auto"/>
      <w:ind/>
    </w:pPr>
    <w:rPr>
      <w:b w:val="0"/>
      <w:color w:val="2F5496"/>
    </w:rPr>
  </w:style>
  <w:style w:styleId="Style_28_ch" w:type="character">
    <w:name w:val="toa heading"/>
    <w:basedOn w:val="Style_29_ch"/>
    <w:link w:val="Style_28"/>
    <w:rPr>
      <w:b w:val="0"/>
      <w:color w:val="2F5496"/>
    </w:rPr>
  </w:style>
  <w:style w:styleId="Style_30" w:type="paragraph">
    <w:name w:val="Заголовок"/>
    <w:basedOn w:val="Style_10"/>
    <w:next w:val="Style_6"/>
    <w:link w:val="Style_30_ch"/>
    <w:pPr>
      <w:keepNext w:val="1"/>
      <w:spacing w:after="120" w:before="240"/>
      <w:ind/>
    </w:pPr>
    <w:rPr>
      <w:rFonts w:ascii="Liberation Sans" w:hAnsi="Liberation Sans"/>
      <w:sz w:val="28"/>
    </w:rPr>
  </w:style>
  <w:style w:styleId="Style_30_ch" w:type="character">
    <w:name w:val="Заголовок"/>
    <w:basedOn w:val="Style_10_ch"/>
    <w:link w:val="Style_30"/>
    <w:rPr>
      <w:rFonts w:ascii="Liberation Sans" w:hAnsi="Liberation Sans"/>
      <w:sz w:val="28"/>
    </w:rPr>
  </w:style>
  <w:style w:styleId="Style_31" w:type="paragraph">
    <w:name w:val="footer"/>
    <w:basedOn w:val="Style_10"/>
    <w:link w:val="Style_31_ch"/>
    <w:pPr>
      <w:tabs>
        <w:tab w:leader="none" w:pos="4677" w:val="center"/>
        <w:tab w:leader="none" w:pos="9355" w:val="right"/>
      </w:tabs>
      <w:ind/>
    </w:pPr>
  </w:style>
  <w:style w:styleId="Style_31_ch" w:type="character">
    <w:name w:val="footer"/>
    <w:basedOn w:val="Style_10_ch"/>
    <w:link w:val="Style_31"/>
  </w:style>
  <w:style w:styleId="Style_32" w:type="paragraph">
    <w:name w:val="toc 3"/>
    <w:next w:val="Style_10"/>
    <w:link w:val="Style_3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32_ch" w:type="character">
    <w:name w:val="toc 3"/>
    <w:link w:val="Style_32"/>
    <w:rPr>
      <w:rFonts w:ascii="XO Thames" w:hAnsi="XO Thames"/>
      <w:sz w:val="28"/>
    </w:rPr>
  </w:style>
  <w:style w:styleId="Style_4" w:type="paragraph">
    <w:name w:val="Символ сноски"/>
    <w:link w:val="Style_4_ch"/>
    <w:rPr>
      <w:vertAlign w:val="superscript"/>
    </w:rPr>
  </w:style>
  <w:style w:styleId="Style_4_ch" w:type="character">
    <w:name w:val="Символ сноски"/>
    <w:link w:val="Style_4"/>
    <w:rPr>
      <w:vertAlign w:val="superscript"/>
    </w:rPr>
  </w:style>
  <w:style w:styleId="Style_33" w:type="paragraph">
    <w:name w:val="Знак примечания1"/>
    <w:link w:val="Style_33_ch"/>
    <w:rPr>
      <w:sz w:val="16"/>
    </w:rPr>
  </w:style>
  <w:style w:styleId="Style_33_ch" w:type="character">
    <w:name w:val="Знак примечания1"/>
    <w:link w:val="Style_33"/>
    <w:rPr>
      <w:sz w:val="16"/>
    </w:rPr>
  </w:style>
  <w:style w:styleId="Style_9" w:type="paragraph">
    <w:name w:val="spelle"/>
    <w:basedOn w:val="Style_21"/>
    <w:link w:val="Style_9_ch"/>
  </w:style>
  <w:style w:styleId="Style_9_ch" w:type="character">
    <w:name w:val="spelle"/>
    <w:basedOn w:val="Style_21_ch"/>
    <w:link w:val="Style_9"/>
  </w:style>
  <w:style w:styleId="Style_21" w:type="paragraph">
    <w:name w:val="Основной шрифт абзаца1"/>
    <w:link w:val="Style_21_ch"/>
  </w:style>
  <w:style w:styleId="Style_21_ch" w:type="character">
    <w:name w:val="Основной шрифт абзаца1"/>
    <w:link w:val="Style_21"/>
  </w:style>
  <w:style w:styleId="Style_34" w:type="paragraph">
    <w:name w:val="heading 5"/>
    <w:next w:val="Style_10"/>
    <w:link w:val="Style_3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34_ch" w:type="character">
    <w:name w:val="heading 5"/>
    <w:link w:val="Style_34"/>
    <w:rPr>
      <w:rFonts w:ascii="XO Thames" w:hAnsi="XO Thames"/>
      <w:b w:val="1"/>
      <w:sz w:val="22"/>
    </w:rPr>
  </w:style>
  <w:style w:styleId="Style_29" w:type="paragraph">
    <w:name w:val="heading 1"/>
    <w:basedOn w:val="Style_10"/>
    <w:next w:val="Style_10"/>
    <w:link w:val="Style_29_ch"/>
    <w:uiPriority w:val="9"/>
    <w:qFormat/>
    <w:pPr>
      <w:keepNext w:val="1"/>
      <w:numPr>
        <w:ilvl w:val="0"/>
        <w:numId w:val="1"/>
      </w:numPr>
      <w:spacing w:after="60" w:before="240"/>
      <w:ind/>
      <w:outlineLvl w:val="0"/>
    </w:pPr>
    <w:rPr>
      <w:rFonts w:ascii="Calibri Light" w:hAnsi="Calibri Light"/>
      <w:b w:val="1"/>
      <w:sz w:val="32"/>
    </w:rPr>
  </w:style>
  <w:style w:styleId="Style_29_ch" w:type="character">
    <w:name w:val="heading 1"/>
    <w:basedOn w:val="Style_10_ch"/>
    <w:link w:val="Style_29"/>
    <w:rPr>
      <w:rFonts w:ascii="Calibri Light" w:hAnsi="Calibri Light"/>
      <w:b w:val="1"/>
      <w:sz w:val="32"/>
    </w:rPr>
  </w:style>
  <w:style w:styleId="Style_35" w:type="paragraph">
    <w:name w:val="Hyperlink"/>
    <w:link w:val="Style_35_ch"/>
    <w:rPr>
      <w:color w:val="0000FF"/>
      <w:u w:val="single"/>
    </w:rPr>
  </w:style>
  <w:style w:styleId="Style_35_ch" w:type="character">
    <w:name w:val="Hyperlink"/>
    <w:link w:val="Style_35"/>
    <w:rPr>
      <w:color w:val="0000FF"/>
      <w:u w:val="single"/>
    </w:rPr>
  </w:style>
  <w:style w:styleId="Style_36" w:type="paragraph">
    <w:name w:val="Footnote"/>
    <w:basedOn w:val="Style_10"/>
    <w:link w:val="Style_36_ch"/>
    <w:pPr>
      <w:spacing w:after="200" w:before="0" w:line="276" w:lineRule="auto"/>
      <w:ind/>
    </w:pPr>
    <w:rPr>
      <w:rFonts w:ascii="Calibri" w:hAnsi="Calibri"/>
      <w:sz w:val="20"/>
    </w:rPr>
  </w:style>
  <w:style w:styleId="Style_36_ch" w:type="character">
    <w:name w:val="Footnote"/>
    <w:basedOn w:val="Style_10_ch"/>
    <w:link w:val="Style_36"/>
    <w:rPr>
      <w:rFonts w:ascii="Calibri" w:hAnsi="Calibri"/>
      <w:sz w:val="20"/>
    </w:rPr>
  </w:style>
  <w:style w:styleId="Style_37" w:type="paragraph">
    <w:name w:val="List"/>
    <w:basedOn w:val="Style_6"/>
    <w:link w:val="Style_37_ch"/>
  </w:style>
  <w:style w:styleId="Style_37_ch" w:type="character">
    <w:name w:val="List"/>
    <w:basedOn w:val="Style_6_ch"/>
    <w:link w:val="Style_37"/>
  </w:style>
  <w:style w:styleId="Style_38" w:type="paragraph">
    <w:name w:val="Default Paragraph Font"/>
    <w:link w:val="Style_38_ch"/>
  </w:style>
  <w:style w:styleId="Style_38_ch" w:type="character">
    <w:name w:val="Default Paragraph Font"/>
    <w:link w:val="Style_38"/>
  </w:style>
  <w:style w:styleId="Style_39" w:type="paragraph">
    <w:name w:val="toc 1"/>
    <w:next w:val="Style_10"/>
    <w:link w:val="Style_3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39_ch" w:type="character">
    <w:name w:val="toc 1"/>
    <w:link w:val="Style_39"/>
    <w:rPr>
      <w:rFonts w:ascii="XO Thames" w:hAnsi="XO Thames"/>
      <w:b w:val="1"/>
      <w:sz w:val="28"/>
    </w:rPr>
  </w:style>
  <w:style w:styleId="Style_40" w:type="paragraph">
    <w:name w:val="Верхний и нижний колонтитулы"/>
    <w:basedOn w:val="Style_10"/>
    <w:link w:val="Style_40_ch"/>
    <w:pPr>
      <w:tabs>
        <w:tab w:leader="none" w:pos="4819" w:val="center"/>
        <w:tab w:leader="none" w:pos="9638" w:val="right"/>
      </w:tabs>
      <w:ind/>
    </w:pPr>
  </w:style>
  <w:style w:styleId="Style_40_ch" w:type="character">
    <w:name w:val="Верхний и нижний колонтитулы"/>
    <w:basedOn w:val="Style_10_ch"/>
    <w:link w:val="Style_40"/>
  </w:style>
  <w:style w:styleId="Style_41" w:type="paragraph">
    <w:name w:val="caption"/>
    <w:basedOn w:val="Style_10"/>
    <w:link w:val="Style_41_ch"/>
    <w:pPr>
      <w:spacing w:after="120" w:before="120"/>
      <w:ind/>
    </w:pPr>
    <w:rPr>
      <w:i w:val="1"/>
      <w:sz w:val="24"/>
    </w:rPr>
  </w:style>
  <w:style w:styleId="Style_41_ch" w:type="character">
    <w:name w:val="caption"/>
    <w:basedOn w:val="Style_10_ch"/>
    <w:link w:val="Style_41"/>
    <w:rPr>
      <w:i w:val="1"/>
      <w:sz w:val="24"/>
    </w:rPr>
  </w:style>
  <w:style w:styleId="Style_42" w:type="paragraph">
    <w:name w:val="Header and Footer"/>
    <w:link w:val="Style_42_ch"/>
    <w:pPr>
      <w:spacing w:line="240" w:lineRule="auto"/>
      <w:ind/>
      <w:jc w:val="both"/>
    </w:pPr>
    <w:rPr>
      <w:rFonts w:ascii="XO Thames" w:hAnsi="XO Thames"/>
      <w:sz w:val="20"/>
    </w:rPr>
  </w:style>
  <w:style w:styleId="Style_42_ch" w:type="character">
    <w:name w:val="Header and Footer"/>
    <w:link w:val="Style_42"/>
    <w:rPr>
      <w:rFonts w:ascii="XO Thames" w:hAnsi="XO Thames"/>
      <w:sz w:val="20"/>
    </w:rPr>
  </w:style>
  <w:style w:styleId="Style_43" w:type="paragraph">
    <w:name w:val="Заголовок таблицы"/>
    <w:basedOn w:val="Style_23"/>
    <w:link w:val="Style_43_ch"/>
    <w:pPr>
      <w:ind/>
      <w:jc w:val="center"/>
    </w:pPr>
    <w:rPr>
      <w:b w:val="1"/>
    </w:rPr>
  </w:style>
  <w:style w:styleId="Style_43_ch" w:type="character">
    <w:name w:val="Заголовок таблицы"/>
    <w:basedOn w:val="Style_23_ch"/>
    <w:link w:val="Style_43"/>
    <w:rPr>
      <w:b w:val="1"/>
    </w:rPr>
  </w:style>
  <w:style w:styleId="Style_44" w:type="paragraph">
    <w:name w:val="toc 9"/>
    <w:next w:val="Style_10"/>
    <w:link w:val="Style_4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44_ch" w:type="character">
    <w:name w:val="toc 9"/>
    <w:link w:val="Style_44"/>
    <w:rPr>
      <w:rFonts w:ascii="XO Thames" w:hAnsi="XO Thames"/>
      <w:sz w:val="28"/>
    </w:rPr>
  </w:style>
  <w:style w:styleId="Style_45" w:type="paragraph">
    <w:name w:val="Текст сноски Знак"/>
    <w:link w:val="Style_45_ch"/>
    <w:rPr>
      <w:rFonts w:ascii="Calibri" w:hAnsi="Calibri"/>
    </w:rPr>
  </w:style>
  <w:style w:styleId="Style_45_ch" w:type="character">
    <w:name w:val="Текст сноски Знак"/>
    <w:link w:val="Style_45"/>
    <w:rPr>
      <w:rFonts w:ascii="Calibri" w:hAnsi="Calibri"/>
    </w:rPr>
  </w:style>
  <w:style w:styleId="Style_46" w:type="paragraph">
    <w:name w:val="Содержимое врезки"/>
    <w:basedOn w:val="Style_10"/>
    <w:link w:val="Style_46_ch"/>
  </w:style>
  <w:style w:styleId="Style_46_ch" w:type="character">
    <w:name w:val="Содержимое врезки"/>
    <w:basedOn w:val="Style_10_ch"/>
    <w:link w:val="Style_46"/>
  </w:style>
  <w:style w:styleId="Style_7" w:type="paragraph">
    <w:name w:val="Default"/>
    <w:link w:val="Style_7_ch"/>
    <w:pPr>
      <w:ind/>
      <w:jc w:val="both"/>
    </w:pPr>
    <w:rPr>
      <w:color w:val="000000"/>
      <w:sz w:val="24"/>
    </w:rPr>
  </w:style>
  <w:style w:styleId="Style_7_ch" w:type="character">
    <w:name w:val="Default"/>
    <w:link w:val="Style_7"/>
    <w:rPr>
      <w:color w:val="000000"/>
      <w:sz w:val="24"/>
    </w:rPr>
  </w:style>
  <w:style w:styleId="Style_47" w:type="paragraph">
    <w:name w:val="toc 8"/>
    <w:next w:val="Style_10"/>
    <w:link w:val="Style_4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47_ch" w:type="character">
    <w:name w:val="toc 8"/>
    <w:link w:val="Style_47"/>
    <w:rPr>
      <w:rFonts w:ascii="XO Thames" w:hAnsi="XO Thames"/>
      <w:sz w:val="28"/>
    </w:rPr>
  </w:style>
  <w:style w:styleId="Style_48" w:type="paragraph">
    <w:name w:val="Символ концевой сноски"/>
    <w:link w:val="Style_48_ch"/>
  </w:style>
  <w:style w:styleId="Style_48_ch" w:type="character">
    <w:name w:val="Символ концевой сноски"/>
    <w:link w:val="Style_48"/>
  </w:style>
  <w:style w:styleId="Style_49" w:type="paragraph">
    <w:name w:val="annotation subject"/>
    <w:basedOn w:val="Style_50"/>
    <w:next w:val="Style_50"/>
    <w:link w:val="Style_49_ch"/>
    <w:rPr>
      <w:b w:val="1"/>
    </w:rPr>
  </w:style>
  <w:style w:styleId="Style_49_ch" w:type="character">
    <w:name w:val="annotation subject"/>
    <w:basedOn w:val="Style_50_ch"/>
    <w:link w:val="Style_49"/>
    <w:rPr>
      <w:b w:val="1"/>
    </w:rPr>
  </w:style>
  <w:style w:styleId="Style_51" w:type="paragraph">
    <w:name w:val="Указатель1"/>
    <w:basedOn w:val="Style_10"/>
    <w:link w:val="Style_51_ch"/>
  </w:style>
  <w:style w:styleId="Style_51_ch" w:type="character">
    <w:name w:val="Указатель1"/>
    <w:basedOn w:val="Style_10_ch"/>
    <w:link w:val="Style_51"/>
  </w:style>
  <w:style w:styleId="Style_52" w:type="paragraph">
    <w:name w:val="toc 5"/>
    <w:next w:val="Style_10"/>
    <w:link w:val="Style_5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52_ch" w:type="character">
    <w:name w:val="toc 5"/>
    <w:link w:val="Style_52"/>
    <w:rPr>
      <w:rFonts w:ascii="XO Thames" w:hAnsi="XO Thames"/>
      <w:sz w:val="28"/>
    </w:rPr>
  </w:style>
  <w:style w:styleId="Style_1" w:type="paragraph">
    <w:name w:val="header"/>
    <w:basedOn w:val="Style_10"/>
    <w:link w:val="Style_1_ch"/>
    <w:pPr>
      <w:tabs>
        <w:tab w:leader="none" w:pos="4677" w:val="center"/>
        <w:tab w:leader="none" w:pos="9355" w:val="right"/>
      </w:tabs>
      <w:ind/>
    </w:pPr>
  </w:style>
  <w:style w:styleId="Style_1_ch" w:type="character">
    <w:name w:val="header"/>
    <w:basedOn w:val="Style_10_ch"/>
    <w:link w:val="Style_1"/>
  </w:style>
  <w:style w:styleId="Style_50" w:type="paragraph">
    <w:name w:val="Текст примечания1"/>
    <w:basedOn w:val="Style_10"/>
    <w:link w:val="Style_50_ch"/>
    <w:rPr>
      <w:sz w:val="20"/>
    </w:rPr>
  </w:style>
  <w:style w:styleId="Style_50_ch" w:type="character">
    <w:name w:val="Текст примечания1"/>
    <w:basedOn w:val="Style_10_ch"/>
    <w:link w:val="Style_50"/>
    <w:rPr>
      <w:sz w:val="20"/>
    </w:rPr>
  </w:style>
  <w:style w:styleId="Style_53" w:type="paragraph">
    <w:name w:val="Subtitle"/>
    <w:next w:val="Style_10"/>
    <w:link w:val="Style_5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53_ch" w:type="character">
    <w:name w:val="Subtitle"/>
    <w:link w:val="Style_53"/>
    <w:rPr>
      <w:rFonts w:ascii="XO Thames" w:hAnsi="XO Thames"/>
      <w:i w:val="1"/>
      <w:sz w:val="24"/>
    </w:rPr>
  </w:style>
  <w:style w:styleId="Style_54" w:type="paragraph">
    <w:name w:val="toc 10"/>
    <w:next w:val="Style_10"/>
    <w:link w:val="Style_5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54_ch" w:type="character">
    <w:name w:val="toc 10"/>
    <w:link w:val="Style_54"/>
    <w:rPr>
      <w:rFonts w:ascii="XO Thames" w:hAnsi="XO Thames"/>
      <w:sz w:val="28"/>
    </w:rPr>
  </w:style>
  <w:style w:styleId="Style_55" w:type="paragraph">
    <w:name w:val="Title"/>
    <w:next w:val="Style_10"/>
    <w:link w:val="Style_5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55_ch" w:type="character">
    <w:name w:val="Title"/>
    <w:link w:val="Style_55"/>
    <w:rPr>
      <w:rFonts w:ascii="XO Thames" w:hAnsi="XO Thames"/>
      <w:b w:val="1"/>
      <w:caps w:val="1"/>
      <w:sz w:val="40"/>
    </w:rPr>
  </w:style>
  <w:style w:styleId="Style_56" w:type="paragraph">
    <w:name w:val="heading 4"/>
    <w:next w:val="Style_10"/>
    <w:link w:val="Style_5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56_ch" w:type="character">
    <w:name w:val="heading 4"/>
    <w:link w:val="Style_56"/>
    <w:rPr>
      <w:rFonts w:ascii="XO Thames" w:hAnsi="XO Thames"/>
      <w:b w:val="1"/>
      <w:sz w:val="24"/>
    </w:rPr>
  </w:style>
  <w:style w:styleId="Style_57" w:type="paragraph">
    <w:name w:val="heading 2"/>
    <w:basedOn w:val="Style_10"/>
    <w:next w:val="Style_6"/>
    <w:link w:val="Style_57_ch"/>
    <w:uiPriority w:val="9"/>
    <w:qFormat/>
    <w:pPr>
      <w:numPr>
        <w:ilvl w:val="1"/>
        <w:numId w:val="1"/>
      </w:numPr>
      <w:spacing w:after="280" w:before="280"/>
      <w:ind/>
      <w:outlineLvl w:val="1"/>
    </w:pPr>
    <w:rPr>
      <w:b w:val="1"/>
      <w:sz w:val="36"/>
    </w:rPr>
  </w:style>
  <w:style w:styleId="Style_57_ch" w:type="character">
    <w:name w:val="heading 2"/>
    <w:basedOn w:val="Style_10_ch"/>
    <w:link w:val="Style_57"/>
    <w:rPr>
      <w:b w:val="1"/>
      <w:sz w:val="36"/>
    </w:rPr>
  </w:style>
  <w:style w:styleId="Style_58" w:type="paragraph">
    <w:name w:val="Текст выноски Знак"/>
    <w:link w:val="Style_58_ch"/>
    <w:rPr>
      <w:rFonts w:ascii="Tahoma" w:hAnsi="Tahoma"/>
      <w:sz w:val="16"/>
    </w:rPr>
  </w:style>
  <w:style w:styleId="Style_58_ch" w:type="character">
    <w:name w:val="Текст выноски Знак"/>
    <w:link w:val="Style_58"/>
    <w:rPr>
      <w:rFonts w:ascii="Tahoma" w:hAnsi="Tahoma"/>
      <w:sz w:val="16"/>
    </w:rPr>
  </w:style>
  <w:style w:default="1" w:styleId="Style_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customXml" Target="../customXml/item2.xml"/><Relationship Id="rId2" Type="http://schemas.openxmlformats.org/officeDocument/2006/relationships/header" Target="header2.xml"/><Relationship Id="rId6" Type="http://schemas.microsoft.com/office/2007/relationships/stylesWithEffects" Target="stylesWithEffects.xml"/><Relationship Id="rId1" Type="http://schemas.openxmlformats.org/officeDocument/2006/relationships/header" Target="header1.xml"/><Relationship Id="rId11" Type="http://schemas.openxmlformats.org/officeDocument/2006/relationships/customXml" Target="../customXml/item1.xml"/><Relationship Id="rId5" Type="http://schemas.openxmlformats.org/officeDocument/2006/relationships/styles" Target="styles.xml"/><Relationship Id="rId10" Type="http://schemas.openxmlformats.org/officeDocument/2006/relationships/numbering" Target="numbering.xml"/><Relationship Id="rId9" Type="http://schemas.openxmlformats.org/officeDocument/2006/relationships/footnotes" Target="footnote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FF014A66C7A994BAF6B9F1BB1FC3F34" ma:contentTypeVersion="0" ma:contentTypeDescription="Создание документа." ma:contentTypeScope="" ma:versionID="f8198f531568e7234a8df0ac909369c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BE91C6-528C-4F5D-8722-553F25A3CE71}"/>
</file>

<file path=customXml/itemProps2.xml><?xml version="1.0" encoding="utf-8"?>
<ds:datastoreItem xmlns:ds="http://schemas.openxmlformats.org/officeDocument/2006/customXml" ds:itemID="{E829E00E-E2AF-4D56-8959-1DB9486EA333}"/>
</file>

<file path=customXml/itemProps3.xml><?xml version="1.0" encoding="utf-8"?>
<ds:datastoreItem xmlns:ds="http://schemas.openxmlformats.org/officeDocument/2006/customXml" ds:itemID="{BEBB4C8A-D348-46C9-ABF6-E76D5FD3AD37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2026-01-12T10:46:48Z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0x0101005FF014A66C7A994BAF6B9F1BB1FC3F34</vt:lpwstr>
  </property>
</Properties>
</file>