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6" w:rsidRPr="00332956" w:rsidRDefault="00332956" w:rsidP="00332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видов детских творческих объединений детей</w:t>
      </w:r>
    </w:p>
    <w:p w:rsid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05FF" w:rsidRDefault="00332956" w:rsidP="005D05F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Кружок</w:t>
      </w:r>
      <w:proofErr w:type="gramStart"/>
      <w:r w:rsidR="005D05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332956" w:rsidRPr="00332956" w:rsidRDefault="005D05FF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Кружок </w:t>
      </w:r>
      <w:r w:rsidR="00332956"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одна из самых наиболее распространенных, традиционных, базовых форм добровольного объединения детей в учреждении дополнительного образования. В</w:t>
      </w:r>
      <w:r w:rsid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4" w:tooltip="Организационная структура" w:history="1">
        <w:r w:rsidR="00332956" w:rsidRPr="00332956">
          <w:rPr>
            <w:rFonts w:ascii="Times New Roman" w:eastAsia="Times New Roman" w:hAnsi="Times New Roman" w:cs="Times New Roman"/>
            <w:bCs/>
            <w:sz w:val="28"/>
            <w:szCs w:val="28"/>
          </w:rPr>
          <w:t>организационной структуре</w:t>
        </w:r>
      </w:hyperlink>
      <w:r w:rsidR="00332956"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УДОД кружок занимает начальную (базовую) ступень закрепления индивидуальной потребности ребенка, его желания, интереса к какому – либо конкретному </w:t>
      </w:r>
      <w:hyperlink r:id="rId5" w:tooltip="Виды деятельности" w:history="1">
        <w:r w:rsidR="00332956" w:rsidRPr="00332956">
          <w:rPr>
            <w:rFonts w:ascii="Times New Roman" w:eastAsia="Times New Roman" w:hAnsi="Times New Roman" w:cs="Times New Roman"/>
            <w:bCs/>
            <w:sz w:val="28"/>
            <w:szCs w:val="28"/>
          </w:rPr>
          <w:t>виду деятельности</w:t>
        </w:r>
      </w:hyperlink>
      <w:r w:rsidR="00332956"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или выявления способности к активному творчеству.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Исторически кружок возник как самостоятельное объединение людей, а затем – как форма внеурочной или внешкольной работы. Как форма внеклассной или внешкольной работы, кружок выполняет функции расширения, углубления, компенсации предметных знаний; приобщения детей к разнообразным </w:t>
      </w:r>
      <w:proofErr w:type="spellStart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социокультурным</w:t>
      </w:r>
      <w:proofErr w:type="spellEnd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видам деятельности; расширения коммуникативного опыта; организации детского досуга и отдыха.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внешкольных учреждениях прошлых лет кружок был основной формой добровольного объединения детей. В системе современного дополнительного образования кружки также продолжают существовать, но являются при этом одной из самых простых форм организации деятельности детей.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кружок может существовать как начальный этап в реализации </w:t>
      </w:r>
      <w:hyperlink r:id="rId6" w:tooltip="Образовательные программы" w:history="1">
        <w:r w:rsidRPr="00332956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образовательной программы</w:t>
        </w:r>
      </w:hyperlink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котором дети имеют возможность попробовать свои силы, проверить правильность выбора направления деятельности. Кружок – это среда общения и</w:t>
      </w:r>
      <w:r w:rsidR="005D05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tooltip="Совместная деятельность" w:history="1">
        <w:r w:rsidRPr="00332956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совместной деятельности</w:t>
        </w:r>
      </w:hyperlink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которой можно проверить себя, свои возможности, определиться и адаптироваться в реалиях заинтересовавшей сферы занятости, приняв решение продолжать или отказаться от нее. Кружок позволяет удовлетворить самые разнообразные, массовые потребности детей, развить их и соединить со способностью к дальнейшему самосовершенствованию в образовательных группах, </w:t>
      </w:r>
      <w:hyperlink r:id="rId8" w:tooltip="Колл" w:history="1">
        <w:r w:rsidRPr="00332956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коллективах</w:t>
        </w:r>
      </w:hyperlink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или перевести « стихийное» желание в осознанное увлечение. Успех и точность в решении этих задач зависят от степени активного участия в работе кружка детей, нов большей степени – от личных качеств педагога – руководителя.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детей в кружке проводится по образовательной программе, где четко регламентировано время учебных занятий для детей по годам обучения. Приоритетны для них предметно – практические задачи освоения конкретного профиля деятельности, т. е. изучается один учебный курс, соответствующий требованиям программы, с группой работает, как правило, один педагог.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Деятельность (ее объем и ритм, длительность) в кружке корректируется принципами добровольности, самоуправления, </w:t>
      </w:r>
      <w:proofErr w:type="spellStart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неформальности</w:t>
      </w:r>
      <w:proofErr w:type="spellEnd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общения. Занятия осуществляются в разных занимательных, игровых видах, соревнованиях, состязаниях или в виде занятии – диалога равных партнеров.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Результатами работы кружка чаще всего являются знания, умения, навыки детей по предмету, соответствующие программным требованиям педагога.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Важным элементом кружка, его особенностью является и форма выражения итога, результата. Он воплощается в конкретных и </w:t>
      </w:r>
      <w:hyperlink r:id="rId9" w:tooltip="Внешние эффекты" w:history="1">
        <w:r w:rsidRPr="00332956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внешне эффектных</w:t>
        </w:r>
      </w:hyperlink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показательных выступлениях, концертах, фестивалях, диспутах, семинарах и т. д. На базе кружков могут быть созданы клубы, научные общества и школы, профильные группы.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Кружок можно рассматривать и как наиболее приемлемую форму объединения, соответствующую начальному уровню образовательного процесса в рамках целостной образовательной программы учреждения.</w:t>
      </w:r>
    </w:p>
    <w:p w:rsidR="005D05FF" w:rsidRDefault="005D05FF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2956" w:rsidRPr="00332956" w:rsidRDefault="00332956" w:rsidP="005D0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Студия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понимания студии как формы детского образовательного объединения полезно вспомнить перевод этого термина. С латинского «студия» - «усердно работаю, изучаю», а в переводе с итальянского «студия» - «изучение, комната для занятий». Отталкиваясь от итальянского перевода, студия – место для деятельности, специально обустроенное и подготовленное, в которой организованы занятия по усвоению каких – либо действий, знаний, умений.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Первый смысл слова « студия » таков: в нем доминирует процесс самостоятельной, усердной, старательной деятельности, учения, самодеятельности и др. Это означает, что объединение детей, называемое студией, организует свою работу и отношения между участниками на признании ценности любого индивидуального творчества, уникальности личности, незаменимости ее другими, права на свободное самоопределение абсолютно каждого. Тем самым создается возможность для процесса становления способности </w:t>
      </w:r>
      <w:proofErr w:type="spellStart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персонализации</w:t>
      </w:r>
      <w:proofErr w:type="spellEnd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 требует особых усилий (педагога и коллектива в целом) для сохранения благоприятного психологического климата в совместной деятельности и развития процессов интеграции.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Студия – творческий коллектив, объединенный общими задачами, едиными ценностями совместной деятельности, а также эмоциональным характером межличностных отношений, в котором организованы занятия по усвоению коллективных действий и умений; это своего рода мастерская для подготовки детей, «специализирующихся» в различных областях искусства и спорта: артистов, художников, скульпторов, литераторов, спортсменов.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Студия обычно создается в художественно – эстетическом профиле деятельности (музыкальном, изобразительном, театральном и т. п.) с целью развития художественных и иных творческих способностей учащихся, выявления ранней одаренности детей, ее поддержки и развития. Это может быть театр – студия, киностудия, музыкально –</w:t>
      </w:r>
      <w:hyperlink r:id="rId10" w:tooltip="Хореограф" w:history="1">
        <w:r w:rsidRPr="00332956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хореографическая</w:t>
        </w:r>
      </w:hyperlink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или музыкально – фольклорная студия, студия моды и др. Такие студии часто становятся самостоятельным структурным подразделением учреждения, имеющим свою организацию учебного процесса (ступени, уровни обучения), орган по оценке качества творческих достижений (художественный совет). Часто в такие студии осуществляется конкурсный отбор с предварительным </w:t>
      </w: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выявлением задатков и склонностей детей к определенному профилю творчества (танцевального, литературного, музыкального и др.).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основе содержания лежит доминирующий, основной предмет, вокруг которого «выстраиваются» смежные, сопряженные с ним. При разных вариантах «</w:t>
      </w:r>
      <w:hyperlink r:id="rId11" w:tooltip="Авторство" w:history="1">
        <w:r w:rsidRPr="00332956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авторства</w:t>
        </w:r>
      </w:hyperlink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hyperlink r:id="rId12" w:tooltip="Программы обучения" w:history="1">
        <w:r w:rsidRPr="00332956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программа обучения</w:t>
        </w:r>
      </w:hyperlink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 студии составлена с учетом того, что детям преподаются несколько необходимых для творческой деятельности дисциплин. Содержание деятельности студии связано с определенным видом искусства или художественного творчества. В основе содержания лежит доминирующий, основной предмет, вокруг которого «выстраиваются» смежные, сопряженные с ним.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Среди педагогических задач объединения – создание условий для становления и развития художественного творчества детей в различных областях. Отсюда глубина предлагаемого для освоения содержания, наличие комплекса интегрированных учебных курсов. Специфика организации состоит в сочетании традиционных и инновационных форм учебных занятий и активном включении всего детского объединения в практическую деятельность (проведение концертов, спектаклей, фестивалей, творческих вечеров и т. п.). Специфика обучения в студии заключается в сочетании: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учебных, экспериментальных (поиск эффективных методик развития творческих способностей, изучение и использование новых приемов в искусстве), практических и производственных (показ спектаклей, оформление выставок, выпуск рукописных и печатных изданий, реализация изделий) задач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индивидуальных, групповых и коллективных форм организации занятий.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Студию отличает четкая ступенчатость по уровню подготовленности: младшие, старшие. В деятельности студии преобладает самостоятельная работа детей под руководством педагога и с его помощью. Во главе студии стоит мастер, который на высоком уровне может продемонстрировать свою работу. Помимо обучения в студии проводится большая общественно – полезная работа, учебные занятия сочетаются с творческой практикой. Деятельность студии отличает высокое качество творческого « продукта» детей. В организации деятельности студий может участвовать общественный коллегиальный орган (художественный совет). С понятием студия находятся в тесном соотношении понятия ансамбль и театр.</w:t>
      </w:r>
    </w:p>
    <w:p w:rsidR="00332956" w:rsidRPr="00332956" w:rsidRDefault="00332956" w:rsidP="0033295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956" w:rsidRPr="00332956" w:rsidRDefault="00332956" w:rsidP="005D0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Ансамбль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Ансамбль (от французского слова «вместе») – объединение детей - исполнителей или небольшая группа исполнителей отдельных художественных произведений (музыкальных, хореографических и др.), выступающих совместно как единый творческий исполнительский художественный коллектив. В нем могут быть подструктуры и подгруппы, но сохраняется общая устремленность. В учебном процессе в ансамбле сочетаются групповые и индивидуальные формы обучения. Это могут быть </w:t>
      </w: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ансамбль песни и танца, народных инструментов, спортивного танца, вокально-инструментальный и др.</w:t>
      </w:r>
    </w:p>
    <w:p w:rsidR="005D05FF" w:rsidRDefault="005D05FF" w:rsidP="005D0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2956" w:rsidRPr="00332956" w:rsidRDefault="00332956" w:rsidP="005D0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Театр – творческий коллектив, объединение, которое организует свою деятельность в комплексе самых разнообразных форм, видов занятости, методов развития творческого потенциала личности и его актуализации. Например, существуют фольклорные театры, театры моды, эстрадные театры песни и др. Обычно в театре существует разделение ролей, труда по видам деятельности в зависимости от индивидуальных способностей членов коллектива. Успеху способствует единое стремление всего коллектива добиться успеха в исполнении сложного совместного художественного действия на сцене.</w:t>
      </w:r>
    </w:p>
    <w:p w:rsidR="00332956" w:rsidRPr="00332956" w:rsidRDefault="00332956" w:rsidP="005D0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Оркестр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Оркестр – группа музыкантов, обучающихся совместному исполнению музыкальных произведений на различных инструментах. Например, детский оркестр народных инструментов, детский духовой оркестр</w:t>
      </w:r>
      <w:proofErr w:type="gramStart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proofErr w:type="gramEnd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кола выживания, школа юного инспектора дорожного движения).</w:t>
      </w:r>
    </w:p>
    <w:p w:rsidR="005D05FF" w:rsidRDefault="005D05FF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2956" w:rsidRPr="00332956" w:rsidRDefault="00332956" w:rsidP="005D0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Мастерская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Мастерская. Чаще всего это слово употребляют при описании помещения, в котором работает художник, скульптор, архитектор, или небольшого производственного предприятия, связанного с </w:t>
      </w:r>
      <w:proofErr w:type="gramStart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выпуском</w:t>
      </w:r>
      <w:proofErr w:type="gramEnd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какой – либо продукции или выполнением услуг. </w:t>
      </w:r>
      <w:proofErr w:type="gramStart"/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Когда речь заходит о мастерской в образовании, то выделяется имя мастера (творца, автора), создавшего свою, не имеющую аналогов, «школу – производство» учеников, последователей.</w:t>
      </w:r>
      <w:proofErr w:type="gramEnd"/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учреждениях дополнительного образования детей этот смысл сохраняется. Вместе с тем отличительными признаками мастерской как формы детского образовательного объединения предлагается считать: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принадлежность содержания деятельности к определенному виду прикладного творчества, ремесла, искусства (мастерская хореографии и др.)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приоритет целей обучения и предметно – практических задач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ориентированность на прикладные умения и достижение уровня мастерства в освоении определенного вида деятельности, в освоении специальных технологий</w:t>
      </w:r>
      <w:r w:rsidR="005D05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демонстрационно-исполнительское выражение практических результатов и достижений детей (выставки, конкурсы, фестивали и др.)</w:t>
      </w:r>
    </w:p>
    <w:p w:rsidR="00332956" w:rsidRPr="00332956" w:rsidRDefault="00332956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Мастерская – это объединение детей, важной особенностью которого является не только наличие широкого спектра изучаемых дисциплин, но и ориентация на создание под руководством педагогов предметов декоративно – прикладного творчества. В основе образовательного процесса – изготовление чего – либо (декораций для спектакля, его шумового оформления, костюмов и реквизита – если речь идет о театральной мастерской в составе большого коллектива детского театра) или формирование и оттачивание прикладных умений.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Лаборатория</w:t>
      </w:r>
    </w:p>
    <w:p w:rsidR="005D05FF" w:rsidRDefault="00332956" w:rsidP="005D05F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Лаборатория</w:t>
      </w:r>
    </w:p>
    <w:p w:rsidR="00332956" w:rsidRPr="00332956" w:rsidRDefault="005D05FF" w:rsidP="005D05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Лаборатори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956"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детское объединение преимущественно для коллективов технического профиля. Существенным признаком здесь является наличие исследовательской составляющей в творческой деятельности детей.</w:t>
      </w:r>
    </w:p>
    <w:p w:rsidR="00332956" w:rsidRPr="00332956" w:rsidRDefault="00332956" w:rsidP="0033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Проектирование – ведущий метод. Продуктом деятельности является создание ребенком под руководством педагога новых и усовершенствованных моделей. В технологиях преобладает самостоятельная, поисковая, опытная работа. Здесь воспитанниками проводятся научные и технические опыты, экспериментальные исследования. Основная цель деятельности лаборатории – развитие умственных и изобретательских способностей детей и подростков. В ее состав входят преимущественно старшие подростки и старшеклассники. Педагог – направляющий, помощник, координатор исследования.</w:t>
      </w:r>
    </w:p>
    <w:p w:rsidR="00000000" w:rsidRDefault="00FC3AB2" w:rsidP="00332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B2" w:rsidRDefault="00FC3AB2" w:rsidP="00332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B2" w:rsidRDefault="00FC3AB2" w:rsidP="00FC3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FC3AB2" w:rsidRPr="00332956" w:rsidRDefault="00FC3AB2" w:rsidP="00FC3AB2">
      <w:pPr>
        <w:jc w:val="right"/>
        <w:rPr>
          <w:rFonts w:ascii="Times New Roman" w:hAnsi="Times New Roman" w:cs="Times New Roman"/>
          <w:sz w:val="28"/>
          <w:szCs w:val="28"/>
        </w:rPr>
      </w:pPr>
      <w:r w:rsidRPr="00FC3AB2">
        <w:rPr>
          <w:rFonts w:ascii="Times New Roman" w:hAnsi="Times New Roman" w:cs="Times New Roman"/>
          <w:sz w:val="28"/>
          <w:szCs w:val="28"/>
        </w:rPr>
        <w:t>https://pandia.ru/text/78/231/51087.php</w:t>
      </w:r>
    </w:p>
    <w:sectPr w:rsidR="00FC3AB2" w:rsidRPr="0033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956"/>
    <w:rsid w:val="00332956"/>
    <w:rsid w:val="005D05FF"/>
    <w:rsid w:val="00FC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2956"/>
    <w:rPr>
      <w:b/>
      <w:bCs/>
    </w:rPr>
  </w:style>
  <w:style w:type="character" w:customStyle="1" w:styleId="apple-converted-space">
    <w:name w:val="apple-converted-space"/>
    <w:basedOn w:val="a0"/>
    <w:rsid w:val="00332956"/>
  </w:style>
  <w:style w:type="character" w:styleId="a5">
    <w:name w:val="Hyperlink"/>
    <w:basedOn w:val="a0"/>
    <w:uiPriority w:val="99"/>
    <w:semiHidden/>
    <w:unhideWhenUsed/>
    <w:rsid w:val="00332956"/>
    <w:rPr>
      <w:color w:val="0000FF"/>
      <w:u w:val="single"/>
    </w:rPr>
  </w:style>
  <w:style w:type="paragraph" w:customStyle="1" w:styleId="la-93-73zhtcu93fpla-mediadesc">
    <w:name w:val="la-93-73zhtcu93fpla-media__desc"/>
    <w:basedOn w:val="a"/>
    <w:rsid w:val="0033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10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2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4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9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97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855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ovmestnaya_deyatelmznostmz/" TargetMode="External"/><Relationship Id="rId12" Type="http://schemas.openxmlformats.org/officeDocument/2006/relationships/hyperlink" Target="https://pandia.ru/text/category/programmi_obucheniya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hyperlink" Target="https://pandia.ru/text/category/avtorstvo/" TargetMode="External"/><Relationship Id="rId5" Type="http://schemas.openxmlformats.org/officeDocument/2006/relationships/hyperlink" Target="https://pandia.ru/text/category/vidi_deyatelmznosti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pandia.ru/text/category/horeograf/" TargetMode="External"/><Relationship Id="rId4" Type="http://schemas.openxmlformats.org/officeDocument/2006/relationships/hyperlink" Target="https://pandia.ru/text/category/organizatcionnaya_struktura/" TargetMode="External"/><Relationship Id="rId9" Type="http://schemas.openxmlformats.org/officeDocument/2006/relationships/hyperlink" Target="https://pandia.ru/text/category/vneshnie_yeffek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8628327E784B4C835C31062B3047B3" ma:contentTypeVersion="0" ma:contentTypeDescription="Создание документа." ma:contentTypeScope="" ma:versionID="843aaf475856b4e68282dad0920a36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E962F5-649A-43E5-B942-27FD0B21CBBE}"/>
</file>

<file path=customXml/itemProps2.xml><?xml version="1.0" encoding="utf-8"?>
<ds:datastoreItem xmlns:ds="http://schemas.openxmlformats.org/officeDocument/2006/customXml" ds:itemID="{655B9B1C-505D-434C-B7C4-BEDE11137422}"/>
</file>

<file path=customXml/itemProps3.xml><?xml version="1.0" encoding="utf-8"?>
<ds:datastoreItem xmlns:ds="http://schemas.openxmlformats.org/officeDocument/2006/customXml" ds:itemID="{AF3CE083-86BB-4D88-8A87-2314203DF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4</cp:revision>
  <dcterms:created xsi:type="dcterms:W3CDTF">2020-04-15T10:50:00Z</dcterms:created>
  <dcterms:modified xsi:type="dcterms:W3CDTF">2020-04-15T10:57:00Z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0x010100818628327E784B4C835C31062B3047B3</vt:lpwstr>
  </property>
</Properties>
</file>