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6CB9" w14:textId="77777777" w:rsidR="00825C4D" w:rsidRPr="008E3A5D" w:rsidRDefault="00825C4D" w:rsidP="008E3A5D">
      <w:pPr>
        <w:pStyle w:val="a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3A5D">
        <w:rPr>
          <w:rFonts w:ascii="Times New Roman" w:hAnsi="Times New Roman" w:cs="Times New Roman"/>
          <w:b/>
          <w:bCs/>
          <w:sz w:val="28"/>
          <w:szCs w:val="28"/>
        </w:rPr>
        <w:t>Необъективные результаты Всероссийских проверочных работ (ВПР) в 2025 году могли возникать по нескольким причинам, связанным с организацией процесса, критериями оценивания, кадровыми факторами и другими аспектами. </w:t>
      </w:r>
      <w:hyperlink r:id="rId5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iro86.ru</w:t>
        </w:r>
      </w:hyperlink>
      <w:hyperlink r:id="rId6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mon.alania.gov.ru</w:t>
        </w:r>
      </w:hyperlink>
    </w:p>
    <w:p w14:paraId="1FBB0650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5BC76" w14:textId="28B415F4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Основные причины необъективных результатов ВПР</w:t>
      </w:r>
    </w:p>
    <w:p w14:paraId="2AFC361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BDBF11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Целенаправленная подготовка обучающихся по типовым заданиям.</w:t>
      </w:r>
      <w:r w:rsidRPr="00825C4D">
        <w:rPr>
          <w:rFonts w:ascii="Times New Roman" w:hAnsi="Times New Roman" w:cs="Times New Roman"/>
          <w:sz w:val="28"/>
          <w:szCs w:val="28"/>
        </w:rPr>
        <w:t> Это может приводить к механическому запоминанию и ограничению творческого потенциала, что снижает объективность оценивания. </w:t>
      </w:r>
      <w:hyperlink r:id="rId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FBD648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Нарушение процесса организации и проведения ВПР.</w:t>
      </w:r>
      <w:r w:rsidRPr="00825C4D">
        <w:rPr>
          <w:rFonts w:ascii="Times New Roman" w:hAnsi="Times New Roman" w:cs="Times New Roman"/>
          <w:sz w:val="28"/>
          <w:szCs w:val="28"/>
        </w:rPr>
        <w:t> Например, несоблюдение регламента, использование справочных материалов, телефонов, оказание помощи при выполнении заданий. </w:t>
      </w:r>
      <w:hyperlink r:id="rId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  <w:hyperlink r:id="rId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</w:p>
    <w:p w14:paraId="7FC7B44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Несоблюдение критериев при проверке работ.</w:t>
      </w:r>
      <w:r w:rsidRPr="00825C4D">
        <w:rPr>
          <w:rFonts w:ascii="Times New Roman" w:hAnsi="Times New Roman" w:cs="Times New Roman"/>
          <w:sz w:val="28"/>
          <w:szCs w:val="28"/>
        </w:rPr>
        <w:t> Например, учёт баллов в пользу ученика при сомнении в правильности написания из-за неразборчивого почерка или небрежного выполнения работ. </w:t>
      </w:r>
      <w:hyperlink r:id="rId1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2B5C5BC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Недостаточный уровень компетенции педагогов в использовании критериального оценивания.</w:t>
      </w:r>
      <w:r w:rsidRPr="00825C4D">
        <w:rPr>
          <w:rFonts w:ascii="Times New Roman" w:hAnsi="Times New Roman" w:cs="Times New Roman"/>
          <w:sz w:val="28"/>
          <w:szCs w:val="28"/>
        </w:rPr>
        <w:t> Недостаточное понимание учителями системы оценивания ВПР или невнимательность при сопоставлении критериев и ответов участников. </w:t>
      </w:r>
      <w:hyperlink r:id="rId1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113942C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Невнимательное ознакомление экспертов образовательной организации с критериями оценивания задания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CC468B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Необъективная оценка качества знаний в школе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75F2482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Кадровая проблема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6AC74D9E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Признаки необъективности результатов</w:t>
      </w:r>
    </w:p>
    <w:p w14:paraId="7AF9A8F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завышенные значения среднего балла ВПР по школе или муниципалитету;</w:t>
      </w:r>
    </w:p>
    <w:p w14:paraId="56D52F8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результатов ВПР и школьных отметок;</w:t>
      </w:r>
    </w:p>
    <w:p w14:paraId="4B8E2A3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резкое возрастание или падение результатов одной параллели от одного класса к следующему;</w:t>
      </w:r>
    </w:p>
    <w:p w14:paraId="27F71CD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образовательных результатов, полученных при ВПР, в разрезе муниципалитета и региона;</w:t>
      </w:r>
    </w:p>
    <w:p w14:paraId="4E1AEE53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всплески на границах отметок (например, с «2» на «3», с «3» на «4»).</w:t>
      </w:r>
    </w:p>
    <w:p w14:paraId="7A35CE26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 </w:t>
      </w:r>
      <w:hyperlink r:id="rId1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  <w:hyperlink r:id="rId1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krasobrnadzor.ru</w:t>
        </w:r>
      </w:hyperlink>
    </w:p>
    <w:p w14:paraId="15F4D4FF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7D328C80" w14:textId="64EDE84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Меры по обеспечению объективности</w:t>
      </w:r>
    </w:p>
    <w:p w14:paraId="352D1EA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744FEB7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Анализ причин необъективности.</w:t>
      </w:r>
      <w:r w:rsidRPr="00825C4D">
        <w:rPr>
          <w:rFonts w:ascii="Times New Roman" w:hAnsi="Times New Roman" w:cs="Times New Roman"/>
          <w:sz w:val="28"/>
          <w:szCs w:val="28"/>
        </w:rPr>
        <w:t> Включает изучение статистических материалов, сравнение результатов с данными других образовательных организаций, проведение перепроверки работ. </w:t>
      </w:r>
      <w:hyperlink r:id="rId1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4CEC81D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Повышение квалификации педагогов.</w:t>
      </w:r>
      <w:r w:rsidRPr="00825C4D">
        <w:rPr>
          <w:rFonts w:ascii="Times New Roman" w:hAnsi="Times New Roman" w:cs="Times New Roman"/>
          <w:sz w:val="28"/>
          <w:szCs w:val="28"/>
        </w:rPr>
        <w:t> Организация методических мероприятий, вебинаров, семинаров для улучшения навыков критериального оценивания. </w:t>
      </w:r>
      <w:hyperlink r:id="rId2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школа12.рф</w:t>
        </w:r>
      </w:hyperlink>
    </w:p>
    <w:p w14:paraId="283D8991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Внедрение процедур внутренней верификации отметок</w:t>
      </w:r>
      <w:r w:rsidRPr="00825C4D">
        <w:rPr>
          <w:rFonts w:ascii="Times New Roman" w:hAnsi="Times New Roman" w:cs="Times New Roman"/>
          <w:sz w:val="28"/>
          <w:szCs w:val="28"/>
        </w:rPr>
        <w:t>, например, зашифрованной перекрёстной проверки в рамках методических объединений. </w:t>
      </w:r>
      <w:hyperlink r:id="rId2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BD35A9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Привлечение независимых наблюдателей</w:t>
      </w:r>
      <w:r w:rsidRPr="00825C4D">
        <w:rPr>
          <w:rFonts w:ascii="Times New Roman" w:hAnsi="Times New Roman" w:cs="Times New Roman"/>
          <w:sz w:val="28"/>
          <w:szCs w:val="28"/>
        </w:rPr>
        <w:t> на этапе проведения ВПР. </w:t>
      </w:r>
      <w:hyperlink r:id="rId2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kam-uo.ru</w:t>
        </w:r>
      </w:hyperlink>
    </w:p>
    <w:p w14:paraId="56462CD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Корректировка локальных нормативных актов</w:t>
      </w:r>
      <w:r w:rsidRPr="00825C4D">
        <w:rPr>
          <w:rFonts w:ascii="Times New Roman" w:hAnsi="Times New Roman" w:cs="Times New Roman"/>
          <w:sz w:val="28"/>
          <w:szCs w:val="28"/>
        </w:rPr>
        <w:t>, регламентирующих систему внутришкольного оценивания, в соответствии с требованиями ФГОС и ФООП. </w:t>
      </w:r>
      <w:hyperlink r:id="rId2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D3213F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Информационно-разъяснительная работа</w:t>
      </w:r>
      <w:r w:rsidRPr="00825C4D">
        <w:rPr>
          <w:rFonts w:ascii="Times New Roman" w:hAnsi="Times New Roman" w:cs="Times New Roman"/>
          <w:sz w:val="28"/>
          <w:szCs w:val="28"/>
        </w:rPr>
        <w:t> с обучающимися и родителями о целях и задачах ВПР. </w:t>
      </w:r>
      <w:hyperlink r:id="rId2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406ECB8E" w14:textId="65357E04" w:rsidR="00F951F8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Рособрнадзор и региональные органы управления образованием проводят мониторинг и анализируют данные ВПР для выявления образовательных организаций с признаками необъективности. В таких случаях могут применяться меры поддержки, например, программы помощи учителям с профессиональными дефицитами или руководителям ОО с проблемами в организации образовательного процесса. </w:t>
      </w:r>
      <w:hyperlink r:id="rId2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br/>
        </w:r>
      </w:hyperlink>
    </w:p>
    <w:sectPr w:rsidR="00F951F8" w:rsidRPr="00825C4D" w:rsidSect="00825C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1148"/>
    <w:multiLevelType w:val="multilevel"/>
    <w:tmpl w:val="59C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F1A23"/>
    <w:multiLevelType w:val="multilevel"/>
    <w:tmpl w:val="D740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00281"/>
    <w:multiLevelType w:val="multilevel"/>
    <w:tmpl w:val="9DE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154588">
    <w:abstractNumId w:val="2"/>
  </w:num>
  <w:num w:numId="2" w16cid:durableId="586382060">
    <w:abstractNumId w:val="0"/>
  </w:num>
  <w:num w:numId="3" w16cid:durableId="1938905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F8"/>
    <w:rsid w:val="00520626"/>
    <w:rsid w:val="006C10B4"/>
    <w:rsid w:val="00825C4D"/>
    <w:rsid w:val="008E3A5D"/>
    <w:rsid w:val="00F9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50B50"/>
  <w15:chartTrackingRefBased/>
  <w15:docId w15:val="{871A096F-CDE0-4128-B3FA-FCC66823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5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5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5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5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5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5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5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5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5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5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51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951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951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951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951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951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95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95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5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95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95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951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951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951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95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951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951F8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25C4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25C4D"/>
    <w:rPr>
      <w:color w:val="605E5C"/>
      <w:shd w:val="clear" w:color="auto" w:fill="E1DFDD"/>
    </w:rPr>
  </w:style>
  <w:style w:type="paragraph" w:styleId="ae">
    <w:name w:val="No Spacing"/>
    <w:uiPriority w:val="1"/>
    <w:qFormat/>
    <w:rsid w:val="00825C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9-krasnodon-r181.gosweb.gosuslugi.ru/netcat_files/33/376/Rekomendatsii_o_provedenii_analiza_VPR_v_2025_2026_uchebnom_godu.pdf" TargetMode="External"/><Relationship Id="rId13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8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6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xn--12-6kc3bfr2e.xn--p1ai/wp-content/uploads/2024/11/%D0%9F%D0%BB%D0%B0%D0%BD-%D0%BC%D0%B5%D1%80%D0%BE%D0%BF%D1%80%D0%B8%D1%8F%D1%82%D0%B8%D0%B9-%D0%BF%D0%BE-%D0%BF%D1%80%D0%BE%D1%84%D0%B8%D0%BB%D0%B0%D0%BA%D1%82%D0%B8%D1%87%D0%B5%D1%81%D0%BA%D0%BE%D0%B9-%D1%80%D0%B0%D0%B1%D0%BE%D1%82%D0%B5-%D0%BF%D0%BE-%D0%BD%D0%B5%D0%B4%D0%BE%D0%BF%D1%83%D1%89%D0%B5%D0%BD%D0%B8%D1%8E-%D0%BD%D0%B5%D0%BE%D0%B1%D1%8A%D0%B5%D0%BA%D1%82%D0%B8%D0%B2%D0%BD%D0%BE%D1%81%D1%82%D0%B8-%D1%80%D0%B5%D0%B7%D1%83%D0%BB%D1%8C%D1%82%D0%B0%D1%82%D0%BE%D0%B2-%D0%92%D0%9F%D0%A0-1.pdf" TargetMode="External"/><Relationship Id="rId7" Type="http://schemas.openxmlformats.org/officeDocument/2006/relationships/hyperlink" Target="https://iro86.ru/images/2024/2025/2026/%D0%94%D0%BE%D0%BA%D1%83%D0%BC%D0%B5%D0%BD%D1%82%D1%8B/170226_%D0%9F%D1%80%D0%BE%D1%82%D0%BE%D0%BA%D0%BE%D0%BB_%D0%BE%D1%82_30.01.2026.pdf" TargetMode="External"/><Relationship Id="rId12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17" Type="http://schemas.openxmlformats.org/officeDocument/2006/relationships/hyperlink" Target="http://www.krasobrnadzor.ru/assets/files/news/381-1/Goncharova.pdf" TargetMode="External"/><Relationship Id="rId25" Type="http://schemas.openxmlformats.org/officeDocument/2006/relationships/hyperlink" Target="https://sh9-krasnodon-r181.gosweb.gosuslugi.ru/netcat_files/33/376/Rekomendatsii_o_provedenii_analiza_VPR_v_2025_2026_uchebnom_godu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20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1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4" Type="http://schemas.openxmlformats.org/officeDocument/2006/relationships/hyperlink" Target="https://kam-uo.ru/wp-content/uploads/2025/11/analiz-rezultatov-vpr_-2025.pdf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3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9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4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2" Type="http://schemas.openxmlformats.org/officeDocument/2006/relationships/hyperlink" Target="https://sh9-krasnodon-r181.gosweb.gosuslugi.ru/netcat_files/33/376/Rekomendatsii_o_provedenii_analiza_VPR_v_2025_2026_uchebnom_godu.pdf" TargetMode="External"/><Relationship Id="rId27" Type="http://schemas.openxmlformats.org/officeDocument/2006/relationships/hyperlink" Target="https://www.minobrkchr.ru/monitoring-kachestva-obrazovaniya-/sistema-monitoringa-kachestva-doshkolnogo-obrazovaniya-/analiz-effektivnosti-prinyatykh-mer/%D0%9C%D0%B5%D1%82%D0%BE%D0%B4%D1%80%D0%B5%D0%BA%D0%BE%D0%BC%D0%B5%D0%BD%D0%B4%D0%B0%D1%86%D0%B8%D0%B8%20%D0%B4%D0%BB%D1%8F%20%D0%9E%D0%9E%20%D1%81%20%D0%BD%D0%B5%D0%BE%D0%B1%D1%8A%D0%B5%D0%BA%D1%82%D0%B8%D0%B2%D0%BD%D1%8B%D0%BC%D0%B8%20%D1%80%D0%B5%D0%B7%D1%83%D0%BB%D1%8C%D1%82%D0%B0%D1%82%D0%B0%D0%BC%D0%B8.pdf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C2AAF5B9E3344EA977D01B203D1988" ma:contentTypeVersion="0" ma:contentTypeDescription="Создание документа." ma:contentTypeScope="" ma:versionID="f7c6561828d4353b6490f7872cb6cc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BF198D-994D-41FC-8A46-F54648BBEED4}"/>
</file>

<file path=customXml/itemProps2.xml><?xml version="1.0" encoding="utf-8"?>
<ds:datastoreItem xmlns:ds="http://schemas.openxmlformats.org/officeDocument/2006/customXml" ds:itemID="{9998D6B0-CD56-454B-93B2-010BA27C0BE3}"/>
</file>

<file path=customXml/itemProps3.xml><?xml version="1.0" encoding="utf-8"?>
<ds:datastoreItem xmlns:ds="http://schemas.openxmlformats.org/officeDocument/2006/customXml" ds:itemID="{40C2C84D-7757-45C9-9E66-812AE1D620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1455</Words>
  <Characters>8297</Characters>
  <Application>Microsoft Office Word</Application>
  <DocSecurity>0</DocSecurity>
  <Lines>69</Lines>
  <Paragraphs>19</Paragraphs>
  <ScaleCrop>false</ScaleCrop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2026-04-08T07:15:00Z</cp:lastPrinted>
  <dcterms:created xsi:type="dcterms:W3CDTF">2026-04-08T07:12:00Z</dcterms:created>
  <dcterms:modified xsi:type="dcterms:W3CDTF">2026-04-10T10:19:00Z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0x01010089C2AAF5B9E3344EA977D01B203D1988</vt:lpwstr>
  </property>
</Properties>
</file>