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fntdata" ContentType="application/x-fontdata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1A1A1A"/>
          <w:spacing w:val="0"/>
          <w:sz w:val="28"/>
          <w:szCs w:val="28"/>
          <w:bdr w:val="single" w:sz="12" w:space="17" w:color="00000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34925</wp:posOffset>
            </wp:positionV>
            <wp:extent cx="6223000" cy="911415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911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user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Содержание</w:t>
      </w:r>
    </w:p>
    <w:p>
      <w:pPr>
        <w:pStyle w:val="user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10035" w:type="dxa"/>
        <w:jc w:val="left"/>
        <w:tblInd w:w="0" w:type="dxa"/>
        <w:tblLayout w:type="fixed"/>
        <w:tblCellMar>
          <w:top w:w="0" w:type="dxa"/>
          <w:left w:w="0" w:type="dxa"/>
          <w:bottom w:w="75" w:type="dxa"/>
          <w:right w:w="0" w:type="dxa"/>
        </w:tblCellMar>
      </w:tblPr>
      <w:tblGrid>
        <w:gridCol w:w="9240"/>
        <w:gridCol w:w="795"/>
      </w:tblGrid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Пояснительная записка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I. ВОСПИТАТЕЛЬНАЯ И ОБРАЗОВАТЕЛЬНАЯ ДЕЯТЕЛЬНОСТЬ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3–7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Реализация образовательных программ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3–7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Работа с семьями воспитанников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8–13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Создание условий для детей с ОВЗ и инклюзивное образование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 Сохранение и укрепление здоровья воспитанников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II. АДМИНИСТРАТИВНАЯ И МЕТОДИЧЕСКАЯ ДЕЯТЕЛЬНОСТЬ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16–29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 Методическая работа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16–29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Нормотворчество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 Работа с кадрами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31–34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 Контроль и оценка деятельности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35–40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III. ХОЗЯЙСТВЕННАЯ ДЕЯТЕЛЬНОСТЬ И БЕЗОПАСНОСТЬ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41–43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Закупка и содержание материально-технической базы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41–43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Безопасность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44–50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Приложения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51–52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1. План  детского сада по организации летней оздоровительной работы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>
        <w:trPr/>
        <w:tc>
          <w:tcPr>
            <w:tcW w:w="9240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2. График оперативных совещаний при заведующем</w:t>
            </w:r>
          </w:p>
        </w:tc>
        <w:tc>
          <w:tcPr>
            <w:tcW w:w="795" w:type="dxa"/>
            <w:tcBorders>
              <w:bottom w:val="dotted" w:sz="2" w:space="0" w:color="000000"/>
            </w:tcBorders>
            <w:vAlign w:val="center"/>
          </w:tcPr>
          <w:p>
            <w:pPr>
              <w:pStyle w:val="user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</w:tbl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ЦЕЛИ ДЕЯТЕЛЬНОСТИ ДЕТСКОГО САДА НА 2026-2027 УЧЕБНЫЙ ГОД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анализа деятельности детского сада за прошедший учебный год, с учетом направлений программы развития детского сада и изменений законодательства, необходимо: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условия, которые поспособствуют участию воспитанников в событиях Года единства народов России.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участие в событиях и мероприятиях Года дошкольного образования.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Повысить эффективность решения воспитательных задач, создать единое образовательное пространство.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Приступить к участию в проекте «Добрые игры» для формирования у дошкольников системы традиционных духовно-нравственных ценностей и ориентиров через игровую деятельность.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Приступить к участию в проекте «Орлята-дошколята»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>
      <w:pPr>
        <w:pStyle w:val="user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Включиться в реализацию Концепции исторического просвещения в образовательных организациях (одобрена коллегией Минпросвещения России, протокол от 15.04.2026 № 1) на уровне дошкольного образования: формировать у воспитанников первоначальные представления о традиционных российских духовно-нравственных ценностях, истории родного края и семьи, позитивное отношение к своей стране и любовь к Родине.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ЗАДАЧИ ДЕЯТЕЛЬНОСТИ ДЕТСКОГО САДА НА 2026-2027 УЧЕБНЫЙ ГОД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намеченных целей необходимо выполнить: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Совершенствовать воспитательно-образовательный процесс в соответствии с ФГОС ДО и ФОП ДО, рекомендациями Минпросвещения.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«Орлята-дошколята».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условия для реализации мероприятий в рамках Года единства народов России.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Организовать мониторинг и модернизацию материально-технического обеспечения реализации образовательной программы дошкольного образования.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условия для полноценного сотрудничества с социальными партнерами для разностороннего развития воспитанников и реализации воспитательных мероприятий.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Совершенствовать организационные механизмы повышения профессионального уровня педагогических работников.</w:t>
      </w:r>
    </w:p>
    <w:p>
      <w:pPr>
        <w:pStyle w:val="user6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интеграцию задач исторического просвещения в ООП ДО, работу с семьями и систему методического сопровождения педагогов, синхронизировав их с федеральной рабочей программой воспитания.</w:t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Блок I. ВОСПИТАТЕЛЬНО-ОБРАЗОВАТЕЛЬНАЯ ДЕЯТЕЛЬНОСТЬ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1.1. Реализация образовательных программ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1.1.1. Реализация основной образовательной программы дошкольного образования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6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6333"/>
        <w:gridCol w:w="1587"/>
        <w:gridCol w:w="2040"/>
      </w:tblGrid>
      <w:tr>
        <w:trPr/>
        <w:tc>
          <w:tcPr>
            <w:tcW w:w="6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Воспитательная работа</w:t>
            </w:r>
          </w:p>
        </w:tc>
      </w:tr>
      <w:tr>
        <w:trPr/>
        <w:tc>
          <w:tcPr>
            <w:tcW w:w="6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сетевое 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5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6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Образовательная работа</w:t>
            </w:r>
          </w:p>
        </w:tc>
      </w:tr>
      <w:tr>
        <w:trPr/>
        <w:tc>
          <w:tcPr>
            <w:tcW w:w="6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Внедрить в работу воспитателей новые 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6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Обновить материалы для реализации с воспитанниками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февраль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6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6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1.1.2. Реализация дополнительных общеразвивающих программ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849"/>
        <w:gridCol w:w="1340"/>
        <w:gridCol w:w="2711"/>
      </w:tblGrid>
      <w:tr>
        <w:trPr/>
        <w:tc>
          <w:tcPr>
            <w:tcW w:w="5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обучения</w:t>
            </w:r>
          </w:p>
        </w:tc>
      </w:tr>
      <w:tr>
        <w:trPr/>
        <w:tc>
          <w:tcPr>
            <w:tcW w:w="5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Разработать/скорректировать дополнительные общеразвивающие программы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>
        <w:trPr/>
        <w:tc>
          <w:tcPr>
            <w:tcW w:w="5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учебные группы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август, октябрь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>
        <w:trPr/>
        <w:tc>
          <w:tcPr>
            <w:tcW w:w="5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расписание кружков, дополнительных занятий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информационную кампанию для семей воспитанников в целях привлечения детей к обучению по дополнительным общеразвивающим программам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август-октябрь</w:t>
            </w:r>
          </w:p>
        </w:tc>
        <w:tc>
          <w:tcPr>
            <w:tcW w:w="2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педагоги дополнительного образования</w:t>
            </w:r>
          </w:p>
        </w:tc>
      </w:tr>
    </w:tbl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1.1.3. Летняя оздоровительная работа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820"/>
        <w:gridCol w:w="1365"/>
        <w:gridCol w:w="2715"/>
      </w:tblGrid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Тематика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ревизию и подготовить летнее выносное игровое оборудование (скакалки, мячи разных размеров, наборы для игр с песком, кегли, мелки и канцтовары для изобразительного творчества и т.д.)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старший воспитатель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благоустройство территории (сбор опавшей листвы, высадка цветов и т.д.)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перечень оздоровительных процедур на летний период с учетом состояния здоровья воспитанников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Собрать согласия/отказы родителей (законных представителей) на закаливание воспитанников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условия для проведения закаливающих и иных оздоровительных процедур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медработник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перечень двигательной активности воспитанников в летний период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медработник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перечень воспитательно - образовательных мероприятий на летний период по ДООП «Здравствуй, лето!»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план летне - оздоровительной работы с воспитанниками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инструктаж воспитателей (о профилактике детского травматизма, правилах охраны жизни и здоровья детей в летний период, требованиях организации и проведении спортивных и подвижных игр)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ответственные за безопасность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 Работа с семьями воспитанников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1.2.1. План-график взаимодействия с родителями (законными представителями)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820"/>
        <w:gridCol w:w="1365"/>
        <w:gridCol w:w="2715"/>
      </w:tblGrid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встречи по сбору: 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на логопедическое сопровождение ребенка и т.п.); заявлений (о праве забирать ребенка из детского сада, о предоставлении мер социальной поддержки, диетического питания ребенку т. п.)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медицинский работник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и провести День открытых дверей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условия для участия родителей в субботниках детского сада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 материалы, информирующие родителей (законных представителей) воспитанников о правах их и их детей, включая описание правомерных и неправомерных действий работников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Обновлять содержание информационных стендов, публиковать новую информацию на сайте детского сада по текущим вопросам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необходимости, но не реже 1 раза в месяц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администратор сайта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персональные встречи с администрацией детского сада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 п.).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(при наличии заявок)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по питанию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Сотрудничество по вопросам информационной безопасности детей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 на тему: «Услуга "Родительский контроль"»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«Информационная безопасность детей»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информационную безопасность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в группах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развитию».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социальный педагог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Социальный-педагог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администратор сайта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Сотрудничество по вопросам патриотической и идеологической воспитательной работы с воспитанниками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совместные с воспитанниками церемонии поднятия флага и исполнения гимна России ко Дню народного единства, Дню Конституции, Дню защитника Отечества, Дню России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4 ноября, 12 декабря, 23 февраля, 12 июня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совместную с воспитанниками акцию «Георгиевская ленточка»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9 мая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с воспитанниками тематические беседы и рассматривание иллюстраций ко Дню Победы и памятным датам России в рамках исторического просвещения дошкольников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памятных дат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воспитатели групп</w:t>
            </w:r>
          </w:p>
        </w:tc>
      </w:tr>
      <w:tr>
        <w:trPr>
          <w:trHeight w:val="1553" w:hRule="atLeast"/>
        </w:trPr>
        <w:tc>
          <w:tcPr>
            <w:tcW w:w="5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Традиционная волонтерская акция «Встреча с ветераном»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Бикневичуте Н.А., воспитатель, музыкальный руководитель, воспитатели старших групп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Коллективные массовые мероприятия с воспитанниками и родителями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и провести развлечение ко Дню знаний с детьми старшего дошкольного возраста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 музыкальный руководитель</w:t>
            </w:r>
          </w:p>
        </w:tc>
      </w:tr>
      <w:tr>
        <w:trPr/>
        <w:tc>
          <w:tcPr>
            <w:tcW w:w="5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Традиционная выставка сентябрьских букетов «Осенний букет»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музыкальный вечер к Международному дню пожилых людей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1 октября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музыкальный руководитель,</w:t>
            </w:r>
          </w:p>
        </w:tc>
      </w:tr>
      <w:tr>
        <w:trPr/>
        <w:tc>
          <w:tcPr>
            <w:tcW w:w="5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совместных поделок детей и родителей «Осенний вальс»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по изобразительной деятельности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массовую спортивную эстафету ко Дню отца в России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16 октября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Воспитатель  по физической культуре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 досуг родителей и детей ко Дню материи в России в группах ДОУ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27 ноября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групп, музыкальный руководитель</w:t>
            </w:r>
          </w:p>
        </w:tc>
      </w:tr>
      <w:tr>
        <w:trPr/>
        <w:tc>
          <w:tcPr>
            <w:tcW w:w="5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«Дружбы народов», в рамках закрытия Года единства народов России.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музыкальный руководитель, воспитатели групп</w:t>
            </w:r>
          </w:p>
        </w:tc>
      </w:tr>
      <w:tr>
        <w:trPr/>
        <w:tc>
          <w:tcPr>
            <w:tcW w:w="5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совместных поделок детей и родителей «Мастерская Деда Мороза»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по изобразительной деятельности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новогодний утренник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руководитель, воспитатели групп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физкультурный праздник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День военно-воздушных игр»,  ко Дню Защитника Отечества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23 февраля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Воспитатель  по физической культуре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утренники в группах  к Международному женскому дню 8 Марта.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накануне 8 марта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руководитель, воспитатели группы</w:t>
            </w:r>
          </w:p>
        </w:tc>
      </w:tr>
      <w:tr>
        <w:trPr/>
        <w:tc>
          <w:tcPr>
            <w:tcW w:w="5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совместных поделок детей и родителей «Пасхальный кулич»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по изобразительной деятельности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выпускной вечер (для подготовительной группы)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24-27 мая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руководитель, воспитатели группы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 в группах раннего возраста  «Адаптация ребенка к детскому саду».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Педагог-психолог, 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лекторий «16 фраз, которые нужно говорить своим детям»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педагог-психолог, заместитель заведующего по ВМР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круглый стол «Одна семья, но много традиций»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социальный педагог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Педагог-психолог, социальный педагог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психолого-педагогические тренинги в целях формирования ответственного отношения родителей или законных представителей к воспитанию детей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три месяца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запросам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педагогические работники в рамках своей компетенции</w:t>
            </w:r>
          </w:p>
        </w:tc>
      </w:tr>
      <w:tr>
        <w:trPr/>
        <w:tc>
          <w:tcPr>
            <w:tcW w:w="5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педагог–психолог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1.2.2. График родительских собраний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1365"/>
        <w:gridCol w:w="6457"/>
        <w:gridCol w:w="2078"/>
      </w:tblGrid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I. Общие родительские собрания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направления воспитательно-образовательной деятельности и работы детского сада в предстоящем учебном году. Реализация проектов «Добрые игры», «Орлята-дошколята».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, заместитель заведующего по ВМР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работы детского сада в прошедшем учебном году, организация работы в летний оздоровительный период.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II. Групповые родительские собрания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 группа: «Адаптационный период детей в детском саду»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младшей группы, педагог-психолог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группа: «Особенности развития познавательных интересов и эмоций ребенка 4–5 лет»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средней группы, педагог-психолог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старшей группы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Младшая, средняя, старшая и подготовительная группы: «Типичные случаи детского травматизма, меры его предупреждения»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групп, врач (м/с)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 группа: «Сохранение и укрепление здоровья младших дошкольников»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младшей группы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группа: «Особенности и проблемы речевого развития у детей среднего дошкольного возраста»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средней группы, учитель-логопед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и подготовительная группы: «Подготовка дошкольников 6–7 лет к овладению грамотой»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старшей группы, учитель-логопед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Младшая, средняя, старшая и подготовительная группы: «Организация и проведение новогодних утренников»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групп, музыкальный руководитель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 группа: «Социализация детей младшего дошкольного возраста. Самостоятельность и самообслуживание»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младшей группы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группа: «Причины детской агрессивности и способы ее коррекции»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средней группы, педагог-психолог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и подготовительная группы: «Подготовка к выпускному»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воспитатели подготовительных группы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Младшая, средняя, старшая 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 и средняя группы: «Что такое мелкая моторика и почему так важно ее развивать»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младшей и средней групп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и подготовительная группы: «Подготовка детей к обучению в школе»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старший воспитатели, педагог-психолог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III. Собрания для родителей будущих воспитанников детского сада</w:t>
            </w:r>
          </w:p>
        </w:tc>
      </w:tr>
      <w:tr>
        <w:trPr/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Организационное родительское собрание для родителей будущих воспитанников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1.3. Создание условий для детей с ОВЗ и инклюзивное образование  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758"/>
        <w:gridCol w:w="1652"/>
        <w:gridCol w:w="2490"/>
      </w:tblGrid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Организационно-управленческие меры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7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Актуализировать состав и план работы психолого-педагогического консилиума (ППк) детского сада, издать приказ.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педагог-психолог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обследование воспитанников на ППк, определить детей, нуждающихся в адаптированной образовательной программе (АОП)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по запросу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ППк, педагог-психолог, учитель-логопед, специалисты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(актуализировать) адаптированные образовательные программы и индивидуальные образовательные маршруты (ИОМ) для детей с ОВЗ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(составление ИОМ), заместитель заведующего по ВМР, специалисты, воспитатели групп с ОВЗ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специальных условий и адаптация РППС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инвентаризацию РППС на соответствие потребностям детей с ОВЗ; адаптировать пространство с учётом рекомендаций Минпросвещения (п. 2.3 Плана, утв. распоряжением от 25.02.2026 № Р-63)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(сразу после заседаний ППк)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заместитель заведующего по АХЧ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заявку и провести закупку специального оборудования и дидактических средств для детей с ОВЗ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закупок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контрактный управляющий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Психолого-педагогическое сопровождение и работа с кадрами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коррекционно-развивающие занятия специалистов (учитель-логопед, педагог-психолог) в соответствии с ИОМ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сопровождения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консультирование родителей (законных представителей) детей с ОВЗ по вопросам развития и сопровождения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квартал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Педагог-психолог, специалисты сопровождения, заместитель заведующего по ВМР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педагогов на повышение квалификации по работе с детьми с ОВЗ и инклюзивному образованию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1.4. Сохранение и укрепление здоровья воспитанников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758"/>
        <w:gridCol w:w="1652"/>
        <w:gridCol w:w="2490"/>
      </w:tblGrid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Физкультурно-оздоровительная работа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7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 план физкультурно-оздоровительных мероприятий на учебный год (утренняя гимнастика, физкультурные занятия, динамические паузы, дни здоровья)</w:t>
            </w:r>
          </w:p>
        </w:tc>
        <w:tc>
          <w:tcPr>
            <w:tcW w:w="16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воспитатель по физической культуре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дни здоровья и спортивные досуги во всех возрастных группах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квартал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по физической культуре, воспитатели групп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и охрана здоровья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Реализовать мероприятия по профилактике нарушений осанки и зрения (гимнастика для глаз, контроль за посадкой, подбор мебели по росту согласно СанПиН 1.2.3685-21)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сестра, воспитатели групп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сезонную профилактику ОРВИ и гриппа (витаминизация, режим проветривания, закаливающие процедуры по согласию родителей)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октябрь–март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сестра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мониторинг показателей здоровья воспитанников (группы здоровья, заболеваемость, травматизм), анализировать динамику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сестра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Взаимодействие и просвещение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взаимодействие с детской поликлиникой по проведению профилактических осмотров и диспансеризации воспитанников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графику поликлиники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медицинская сестра</w:t>
            </w:r>
          </w:p>
        </w:tc>
      </w:tr>
      <w:tr>
        <w:trPr/>
        <w:tc>
          <w:tcPr>
            <w:tcW w:w="5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просвещение родителей по вопросам здорового образа жизни и закаливания дошкольников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сестра, 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Блок II. АДМИНИСТРАТИВНАЯ И МЕТОДИЧЕСКАЯ ДЕЯТЕЛЬНОСТЬ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 Методическая работа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2.1.1. План методической работы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700"/>
        <w:gridCol w:w="1528"/>
        <w:gridCol w:w="2672"/>
      </w:tblGrid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 Управленческо-методическая деятельность ДОУ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 Реализация проектов «Добрые игры» и «Орлята-дошколята»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Назначить педагогов, ответственных за реализацию каждого проекта («Добрые игры» и «Орлята-дошколята России»), закрепить приказом.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проекты).</w:t>
            </w:r>
          </w:p>
        </w:tc>
        <w:tc>
          <w:tcPr>
            <w:tcW w:w="15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семинары с педагогами  в рамках реализации проектов: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Семинар «Внедрение проекта «Добрые игры», через активное использование интерактивных форм работы  (беседы, игры, квесты, работа с родителями,   творческие задания, чтение художественной литературы)».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Семинар «Реализация проекта  «Орлята-дошколята России»- как условие развития социальной активности старшего дошкольного возраста».</w:t>
            </w:r>
          </w:p>
        </w:tc>
        <w:tc>
          <w:tcPr>
            <w:tcW w:w="15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 периодичность и расписание занятий по проектам в каждой возрастной группе (не реже 1 занятия в неделю по каждому проекту)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заявку и провести закупку методических материалов и брендированной атрибутики для проведения занятий по проектам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контрактный управляющий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Публиковать на информационных стендах и официальном сайте, мессенджерах  детского сада фото- и видеоотчеты по итогам проведения занятий по проектам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Администратор сайта,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сотрудничество Движением Первых,  с библиотеками, музеями, домами культуры для организации совместных мероприятий по проектам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реализации проектов на педагогическом совете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 Совершенствование решений воспитательных задач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изменения к ООП ДО и ФАОП ДО в части 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половина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Трансформировать образовательное пространство:</w:t>
              <w:br/>
              <w:t>– провести инвентаризацию образовательных пространств и инфраструктуры ДОО;</w:t>
              <w:br/>
              <w:t>– изучить и применить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OB3, подготовленные Минпросвещения в рамках п. 2.3 Плана, утв. распоряжением от 25.02.2026 № Р-63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половина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анимационных произведения, изобразительного искусства, подготовленный Минпросвещения в рамках п. 2.4 Плана, утв. распоряжением от 25.02.2026 № Р-63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половина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музыкальный руководитель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1.3. Реализация Концепции исторического просвещения</w:t>
            </w:r>
          </w:p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образовательных организациях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Изучить с педагогическим коллективом положения Концепции исторического просвещения в образовательных организациях (одобрена коллегией Минпросвещения России, протокол от 15.04.2026 № 1) в части, касающейся дошкольного образования.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изменения в ООП ДО в части задач исторического просвещения дошкольников: формирование первоначальных представлений о традиционных российских духовно-нравственных ценностях, истории родного края и семьи, любви к Родине.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половина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практикум для воспитателей «Приобщение дошкольников к истории родного края и семьи: формы и методы».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единый календарь мероприятий исторического просвещения с привязкой к памятным датам (ФЗ от 13.03.1995 № 32-ФЗ): День народного единства (4 ноября), День Героев Отечества (9 декабря), День защитника Отечества (23 февраля), День Победы (9 мая).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(далее — по датам)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методическое сопровождение работы с семьями по историческому просвещению (история семьи, преемственность поколений), синхронизировав её с федеральной рабочей программой воспитания.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педагогических работников на повышение квалификации (переподготовку) по вопросам исторического просвещения, в том числе на базе педагогических вузов.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Организационно-методическая деятельность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2.1. Формирование и обновление методической базы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5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январь, май</w:t>
            </w:r>
          </w:p>
        </w:tc>
        <w:tc>
          <w:tcPr>
            <w:tcW w:w="26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контрактный управляющий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Пополнить методический кабинет учебно-методической литературой и учебно-наглядными пособиями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апрель–июнь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контрактный управляющий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Обновить материально-техническую базу методического кабинета (компьютер, принтера, мультимедийный проектор)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май–август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заместитель заведующего по АХЧ, контрактный управляющий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Обновлять содержание уголка методической работы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месяц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2.2. Аналитическая и управленческая работа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январь, июнь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заседания методического совета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наличие и содержание документации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2.3. Работа с документами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февраля по 20 апреля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план внутрисадовского контроля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июнь– август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планы проведения совещаний, семинаров и т.п.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Информационно-методическая деятельность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3.1. Обеспечение информационно-методической среды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в методическом кабинете выставку «Добрые игры», «Орлята-дошколята России».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Оснастить стенд «Методическая работа» годовыми графиками контроля и планом методической работы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и раздать воспитателям младших групп памятки «Адаптация ребенка к детскому саду»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Разместить в групповых помещениях информационные материалы по обучению воспитанников правилам дорожного движения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в методическом кабинете выставку «Летняя работа с воспитанниками»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Оснастить стенд «Методическая работа» обзором новых публикаций по вопросам дошкольного образования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Оснастить стенд «Методическая работа» обзором новых нормативных документов федерального, регионального и муниципального уровней, касающихся воспитательно-образовательной работы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3.2. Обеспечение доступа к сведениям о воспитательно - образовательной деятельности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Обновлять информацию для родителей воспитанников на информационных стендах дошкольной организации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 администратор сайта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 и 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 Методическое сопровождение воспитательно - образовательной деятельности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4.1. Организация деятельности групп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диагностические карты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экспертизу/согласование календарно-тематических планов, подготовленных педагогическими работниками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новые режимы дня групп (по необходимости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 Учебно-методическое обеспечение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мероприятий месячника по информационной безопасности в детском саду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мероприятий  по реализации проектов «Добрые игры» и «Орлята-дошколята России»</w:t>
            </w:r>
          </w:p>
        </w:tc>
        <w:tc>
          <w:tcPr>
            <w:tcW w:w="15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26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мероприятий по подготовке к празднованию Нового года и Рождества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музыкальный руководитель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сценарий общесадовского утренника в честь закрытия Года единства народов России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музыкальный руководитель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план мероприятий ко Дню защитника Отечества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воспитатель по физической культуре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мероприятий к Международному женскому дню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музыкальный руководитель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мероприятий ко Дню Победы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музыкальный руководитель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сценарий общесадовского утренника ко Дню знаний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музыкальный руководитель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 Методическое сопровождение деятельности педагогических работников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5.1. Сопровождение реализации основных образовательных программ дошкольного образования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перечень вопросов, возникающих у педагогов в процессе реализации ФОП ДО для обсуждения на консультационных вебинарах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5.2. Диагностика профессиональной компетентности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анкетирование воспитателей «Барьеры, препятствующие освоению инноваций»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анкетирование педагогического коллектива «Мотивационная готовность к освоению новшеств»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анкетирование воспитателей «Потребности в знаниях и компетенциях»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анкетирование педагогического коллектива на наличие стрессов в профессиональной деятельности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оценку уровня общительности педагога (Тест Ряховского)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5.3. Повышение профессионального мастерства и оценка деятельности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Апробировать передовой опыт педагогической деятельности в сфере дошкольного образования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подготовку педагогов к конкурсам:</w:t>
              <w:br/>
              <w:t>муниципальный профессионально-педагогический конкурс «Воспитатель года» и т.д.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участие педагогических работников в методических мероприятиях на уровне города, Республики.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5.4. Просветительская деятельность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круглый стол «Профилактика простудных заболеваний у детей в осенний и зимний период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медсестра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возраста».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лекторий «Профессиональное выгорание»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консультацию «Нравственно-патриотические дидактические и народные игры»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«Стили педагогического общения с детьми»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воспитатели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тренинг «Физкультурно-оздоровительный климат в семье»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воспитатель по физической культуре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индивидуальные консультации и беседы по запросам.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 и иные работники ДОУ в рамках своей компетенции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5.5. Работа с молодыми и новыми педагогическими работниками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семинар для наставников «Организация наставничества»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консультации по составлению документации: основная образовательная программа дошкольного образования, характеристики на обучающихся и т.п.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Посетить занятия и другие мероприятия с последующим анализом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январь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круглый стол «Индивидуальный подход в организации воспитательно - образовательной деятельности»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анкетирование педагогов с целью выявления затруднений в профессиональной деятельности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5.5. Наставничество и сопровождение молодых специалистов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список молодых специалистов и вновь принятых педагогов, закрепить за ними наставников приказом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индивидуальные планы наставничества (адаптация, методическая помощь, посещение занятий)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наставники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и открытые просмотры занятий наставников для молодых педагогов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месяц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Наставники, старший воспитатель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Подвести итоги наставничества, заслушать отчёты на педсовете, обобщить эффективные практики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5.6. Информационная безопасность педагогов и инфраструктуры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инструктаж и обучение педагогов основам цифровой гигиены и защите персональных данных воспитанников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информационную безопасность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Актуализировать локальные акты и регламенты обработки персональных данных воспитанников и работников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ответственный за обработку ПДн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настройки контент-фильтрации и антивирусной защиты на устройствах детского сада, имеющих доступ в Интернет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полугодие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информационную безопасность, администратор сайта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защищённость информационных систем и сайта детского сада, своевременно устранять уязвимости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информационную безопасность, администратор сайта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2.1.2. График заседаний педагогического совета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6330"/>
        <w:gridCol w:w="1470"/>
        <w:gridCol w:w="2100"/>
      </w:tblGrid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>
        <w:trPr/>
        <w:tc>
          <w:tcPr>
            <w:tcW w:w="6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Педсовет № 1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olor w:val="000000"/>
                <w:sz w:val="24"/>
                <w:szCs w:val="24"/>
              </w:rPr>
              <w:t xml:space="preserve">Тема: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olor w:val="000000"/>
                <w:sz w:val="24"/>
                <w:szCs w:val="24"/>
              </w:rPr>
              <w:t>«Педагогический старт: Организация и планирование деятельности ДОУ  на 2026-2027 уч. год с учетом ФГОС и ФОП ДО»</w:t>
            </w:r>
            <w:r>
              <w:rPr>
                <w:rFonts w:ascii="Times New Roman" w:hAnsi="Times New Roman"/>
                <w:b w:val="false"/>
                <w:bCs w:val="false"/>
                <w:i w:val="false"/>
                <w:color w:val="000000"/>
                <w:sz w:val="24"/>
                <w:szCs w:val="24"/>
              </w:rPr>
              <w:t>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Повышение качества образования воспитанников через организацию эффективного </w:t>
            </w:r>
            <w:r>
              <w:rPr>
                <w:rFonts w:ascii="Times New Roman" w:hAnsi="Times New Roman"/>
                <w:sz w:val="24"/>
                <w:szCs w:val="24"/>
              </w:rPr>
              <w:t>воспитательно-образовательного процесса в ДОУ.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Повестка педагогического совета: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Ознакомление с изменениями на 01 сентября 2026г. в ДОУ, которые подготовили 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Министерство просвещения России . Они  затронут 4 направления: музыкальный репертуар, оформление помещений, содержание образовательных программ и методику проведения занятий с дошкольниками.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Обсуждение и утверждение изменений, внесенных в ОП ДО и АОП в соответствии с ФОП ДО и организационные вопросы реализации, в связи с внедрением проектов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«Добрые игры» (3-7 лет), «Орлята-дошколята».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 Утверждение локальных актов по организации воспитательно-образовательного процесса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-Годового плана ДОУ на 2026-2027 учебный год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- К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алендарно-тематического плана на 2026-2027 учебный год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- С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етки образовательных занятий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 2026-2027 учебный год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рафик работы педагогов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 2026-2027 учебный год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 Плана психолого-педагогического сопровождения воспитанников из семей участников (ветеранов) специальной военной операции на 2026-2027 учебный год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- П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ланы ДООП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 2026-2027 учебный год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«Приглашение к творчеству», для детей 5-7 лет, направление «Художественное».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«Говорим правильно», для детей 6-7 лет, направление «Социально-гуманитарное».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-ДООП «Степ-аэробика», для детей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6-7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лет, направление «Физкультурное».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«Звездочки», для детей 6-7 лет, направление «Художественное».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«В гостях у дедушки Фольклора», для детей 2-3 лет, направление «Социально-гуманитарное».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-ДООП «Карусели», для детей 4-5 лет, направление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«Физкультурное».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Разное. Решение педагогического совета.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Педсовет № 2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«Особенности современных форм, методов работы в ДОУ по развитию речи дошкольников»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111111"/>
                <w:sz w:val="24"/>
                <w:szCs w:val="24"/>
              </w:rPr>
              <w:t>Активизация форм повышения квалификации педагогов ДОУ. Систематизация знаний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olor w:val="111111"/>
                <w:sz w:val="24"/>
                <w:szCs w:val="24"/>
                <w:lang w:eastAsia="ru-RU"/>
              </w:rPr>
              <w:t xml:space="preserve">педагогов об особенностях современных форм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olor w:val="000000"/>
                <w:sz w:val="24"/>
                <w:szCs w:val="24"/>
                <w:lang w:eastAsia="ru-RU"/>
              </w:rPr>
              <w:t>и методов работы по развитию речи дошкольников.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Повестка педагогического совета: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1.Теоретическая часть: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1.1.Выступление «Проблема развития связной речи в современной                            практике работы дошкольных учреждений».</w:t>
            </w:r>
          </w:p>
          <w:p>
            <w:pPr>
              <w:pStyle w:val="user6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1.2.Выступление «Особенности современных форм, методов работы в ДОУ по развитию речи дошкольников»</w:t>
            </w:r>
            <w:r>
              <w:rPr>
                <w:rStyle w:val="Strong"/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 Аналитическая справка о результатах тематического контроля "Выполнение программных требований по разделу «Речевое развитие».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    Практическая часть: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  Деловая игра для педагогов.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3.Решение педсовета.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Педсовет № 3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Тема:«Педагогическое просвещение родителей как основа успешного воспитания детей  </w:t>
            </w:r>
            <w:r>
              <w:rPr>
                <w:rFonts w:ascii="Times New Roman" w:hAnsi="Times New Roman"/>
                <w:sz w:val="24"/>
                <w:szCs w:val="24"/>
              </w:rPr>
              <w:t>в системе дошкольного образования»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П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111111"/>
                <w:spacing w:val="0"/>
                <w:sz w:val="24"/>
                <w:szCs w:val="24"/>
                <w:shd w:fill="FFFFFF" w:val="clear"/>
              </w:rPr>
              <w:t>овышение уровня профессионального мастерства педагогов ДОУ в вопросах взаимодействия с семьями воспитанников.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Повестка педагогического совета: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Вступительное слово «Актуальность взаимодействия детского сада с семьями воспитанников».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Педагогический тренинг "Оценка уровня коммуникабельности педагога с родителями».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Педагогическая игра «Особенности взаимодействия педагогического коллектива с семьями воспитанников в рамках ФОП ДО».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4. Решение педсовета.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Педсовет № 4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Тема: Итоги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 работы за 202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6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-202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7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 учебный год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Цель:</w:t>
            </w:r>
            <w:r>
              <w:rPr>
                <w:rStyle w:val="Style14"/>
                <w:rFonts w:ascii="Times New Roman" w:hAnsi="Times New Roman"/>
                <w:sz w:val="24"/>
                <w:szCs w:val="24"/>
                <w:lang w:val="ru-RU"/>
              </w:rPr>
              <w:t xml:space="preserve"> определить эффективность реализации основных задач педагогическим коллективом; выявить и проанализировать проблемы в образовательной работе во всех возрастных группах; обозначить основные направления на 2027-2028 учебный год; утвердить план работы на летний оздоровительный период.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Повестка педагогического совета: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1. Анализ уровня здоровья детей и охрана их жизни за 2026-2027 учебный год: группы здоровья, заболеваемость, посещаемость, хронические заболевания, травматизм.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2. Анализ воспитательно - образовательной работы с детьми: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- Подведение итогов педагогической диагностики развития детей по группам за 2026-2027 учебный год.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- Качественный анализ воспитателей подготовительных групп о проделанной работы за год за 2026-2027 учебный год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- Анализ результатов освоения образовательных областей: физическое развитие, художественно-эстетическое развитие за 2026-2027 учебный год.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- Подведение итогов работы за 2026-2027 учебный год логопедического пункта.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Style w:val="Style1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Результаты диагностики школьной готовности детей подготовительных групп.</w:t>
            </w:r>
            <w:r>
              <w:rPr>
                <w:rStyle w:val="Style14"/>
                <w:rFonts w:ascii="Times New Roman" w:hAnsi="Times New Roman"/>
                <w:b w:val="false"/>
                <w:bCs w:val="false"/>
                <w:i/>
                <w:iCs/>
                <w:color w:val="000000"/>
                <w:sz w:val="24"/>
                <w:szCs w:val="24"/>
              </w:rPr>
              <w:t>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Style w:val="Style14"/>
                <w:rFonts w:eastAsia="Liberation Mono" w:cs="Liberation Mono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 xml:space="preserve">Отчет о реализации программ дополнительного образования за 2026-2027 уч.год — </w:t>
            </w:r>
            <w:r>
              <w:rPr>
                <w:rStyle w:val="Style14"/>
                <w:rFonts w:eastAsia="Liberation Mono" w:cs="Liberation Mono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выступают: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«Приглашение к творчеству», для детей 5-7 лет, направление «Художественное».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«Говорим правильно», для детей 6-7 лет, направление «Социально-гуманитарное».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-ДООП «Степ-аэробика», для детей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6-7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лет, направление «Физкультурное».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«Звездочки», для детей 6-7 лет, направление «Художественное».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-ДООП «В гостях у дедушки Фольклора», для детей 2-3 лет, направление «Социально-гуманитарное».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  <w:t xml:space="preserve">-ДООП «Карусели», для детей 4-5 лет, направление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  <w:szCs w:val="24"/>
              </w:rPr>
              <w:t>«Физкультурное».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4. Утверждение плана работы на летний оздоровительный период 2027 год.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5. Определение основных направлений деятельности МДОУ на 2027-2028 учебный год.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6. Расстановка кадров на летний период. Разное.</w:t>
            </w:r>
          </w:p>
          <w:p>
            <w:pPr>
              <w:pStyle w:val="user6"/>
              <w:jc w:val="both"/>
              <w:rPr/>
            </w:pPr>
            <w:r>
              <w:rPr>
                <w:rStyle w:val="Style14"/>
                <w:rFonts w:ascii="Times New Roman" w:hAnsi="Times New Roman"/>
                <w:sz w:val="24"/>
                <w:szCs w:val="24"/>
              </w:rPr>
              <w:t>7. Решение педагогического совета.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2.1.3. Мероприятия к педсовету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87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360"/>
        <w:gridCol w:w="1460"/>
        <w:gridCol w:w="2050"/>
      </w:tblGrid>
      <w:tr>
        <w:trPr/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>
        <w:trPr/>
        <w:tc>
          <w:tcPr>
            <w:tcW w:w="98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в рамках педсовета № 2</w:t>
            </w:r>
          </w:p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«Особенности современных форм, методов работы в ДОУ по развитию речи дошкольников»</w:t>
            </w:r>
          </w:p>
        </w:tc>
      </w:tr>
      <w:tr>
        <w:trPr/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для педагогов: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«Роль поэзии в развитии речи дошкольников" (из опыта работы)-презентация.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2.«Стимулирование речи детей раннего возраста» (презентация).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111111"/>
                <w:spacing w:val="0"/>
                <w:sz w:val="24"/>
                <w:szCs w:val="24"/>
              </w:rPr>
              <w:t>Многофункциональное дидактическое пособие  «Коробочка с сюрпризом» («Лутбокс»)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-  как форма работы по развитию речи с детьми».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Мастер-класс для педагогов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«Технология «Виммельбух»   -  как инновационное средство познавательно-речевого развития детей дошкольного возраста», </w:t>
            </w:r>
            <w:r>
              <w:rPr>
                <w:rFonts w:ascii="Times New Roman" w:hAnsi="Times New Roman"/>
                <w:sz w:val="24"/>
                <w:szCs w:val="24"/>
              </w:rPr>
              <w:t>учитель-логопед Мазурина М.П.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«Использование инновационных технологий в образовательной деятельности по речевому развитию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детей дошкольного возраста в контексте ФГОС ДО и ФОП ДО».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Шашкова Н.А.,–воспитатель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Кудряшова Н.В.,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Короткова О.В., воспитатель.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Мазурина М.П. учитель-логопед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Колумбаева Э.А., воспитатель</w:t>
            </w:r>
          </w:p>
        </w:tc>
      </w:tr>
      <w:tr>
        <w:trPr/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Открытые занятия с детьми с и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спользованием инновационных технологий в образовательной деятельности по речевому развитию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детей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>
            <w:pPr>
              <w:pStyle w:val="user6"/>
              <w:jc w:val="both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1. Логопедическое занятие по автоматизации звука Ш</w:t>
            </w:r>
          </w:p>
          <w:p>
            <w:pPr>
              <w:pStyle w:val="user6"/>
              <w:jc w:val="both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Путешествие в Антарктиду” с элементами технологии Виммельбух с детьми старшего дошкольного возраста.</w:t>
            </w:r>
          </w:p>
          <w:p>
            <w:pPr>
              <w:pStyle w:val="user6"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2. Занятие </w:t>
            </w:r>
            <w:r>
              <w:rPr>
                <w:rStyle w:val="Strong"/>
                <w:rFonts w:eastAsia="Liberation Mono" w:cs="Liberation Mono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по речевому развитию с использованием кейс технологии в  группе раннего возраста  «Петушок и его семья»</w:t>
            </w:r>
          </w:p>
          <w:p>
            <w:pPr>
              <w:pStyle w:val="user6"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</w:rPr>
              <w:t>3.З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  <w:u w:val="none"/>
              </w:rPr>
              <w:t>анятия с использованием инновационных технологий при обучении детей старшей группы связной речи «Волшебный сундучок».</w:t>
            </w:r>
          </w:p>
          <w:p>
            <w:pPr>
              <w:pStyle w:val="user6"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4.Интегрированное занятие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по познавательно-речевому развитию с использованием ИКТ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</w:rPr>
              <w:t>«В гостях у сказки» для детей младшего возраста.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Мазурина М.П. учитель-логопед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Куликова Д.Ю., 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Ларионова М А., 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Зяблова Г.В., 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8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в рамках педсовета № 3</w:t>
            </w:r>
          </w:p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«Педагогическое просвещение родителей как основа успешного воспитания детей</w:t>
            </w:r>
          </w:p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системе дошкольного образования» и проектов «Добрые игры», «Орлята - дошколята»</w:t>
            </w:r>
          </w:p>
        </w:tc>
      </w:tr>
      <w:tr>
        <w:trPr/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Консультации для педагогов: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Ознакомление с Программой «Просвещения родителей»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Фирсова Н.А., воспитатель</w:t>
            </w:r>
          </w:p>
        </w:tc>
      </w:tr>
      <w:tr>
        <w:trPr/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Открытые мероприятия с родителями: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«Родительская гостиная», в рамках проекта «Добрые игры».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Интеллектуальный турнир с детьми и родителями,  в рамках проекта «Орлята — дошколята».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Мастер-класс «Национальные семейные традиции», в рамках проекта «Добрые игры».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Творческая мастерская  «Мастерская деда мороза», в рамках проекта «Орлята - дошколята».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«Историческое чаепитие» с приглашением ветеранов СВО и войн, в рамках проекта «Орлята - дошколята».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Встреча с родителями «Профессии наших родителей», в рамках проекта «Добрые игры».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Развлечение «Веселые старты» совместно с родителями, в рамках проекта «Орлята - дошколята».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 декабрь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Андреева Л.И., педагог-психолог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Шашкова Н.А. Короткова О.В., воспитатели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Колумбаева Э.А., Кропинова Н.А., 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Бикневичуте Н.А. воспитатель по ИЗО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Патюкова Л.Г., 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Хлебникова Н.В., воспитатель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Третьякова О.И., воспитатель по ФИЗО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2.1.4. Организационно-административные меры проведения Года единства народов России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6330"/>
        <w:gridCol w:w="1470"/>
        <w:gridCol w:w="2100"/>
      </w:tblGrid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>
        <w:trPr/>
        <w:tc>
          <w:tcPr>
            <w:tcW w:w="6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заседания организационного комитета по реализации мероприятий детского сада, посвященных Году единства народов России.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Оргкомитет</w:t>
            </w:r>
          </w:p>
        </w:tc>
      </w:tr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Администратор  сайта ДОУ</w:t>
            </w:r>
          </w:p>
        </w:tc>
      </w:tr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мероприятие в рамках Года единства народов России — Фестиваль «Дружба народов»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музыкальный руководитель, воспитатели средних -подгот-ых групп</w:t>
            </w:r>
          </w:p>
        </w:tc>
      </w:tr>
    </w:tbl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2.1.5. Организационный план проведения Года дошкольного образования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6412"/>
        <w:gridCol w:w="1435"/>
        <w:gridCol w:w="2053"/>
      </w:tblGrid>
      <w:tr>
        <w:trPr/>
        <w:tc>
          <w:tcPr>
            <w:tcW w:w="6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6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2026 года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Администратор сайта, заведующий,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</w:t>
            </w:r>
          </w:p>
        </w:tc>
      </w:tr>
      <w:tr>
        <w:trPr/>
        <w:tc>
          <w:tcPr>
            <w:tcW w:w="6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участие педагогов детского сада:</w:t>
              <w:br/>
              <w:t>– во всероссийских семинарах, посвященных Году дошкольного образования.</w:t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6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Внедрить в работу детского сада единую циклограмму деятельности педагога-психолога ДОО, разработанную Минпросвещения России</w:t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квартал 2026 года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2.2. Нормотворчество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2.2.1. Разработка и обновление документации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940"/>
        <w:gridCol w:w="2006"/>
        <w:gridCol w:w="1954"/>
      </w:tblGrid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Актуализировать программу развития детского сада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Актуализировать положение об оплате труда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бухгалтер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Уточнить номенклатуру дел детского сада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ПФХД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бухгалтер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план-график закупок на предстоящий календарный год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контрактный управляющий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Заполнить и сдать декларацию об энергопотреблении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 апреля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2.3. Работа с кадрами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2.3.1. Аттестация работников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401"/>
        <w:gridCol w:w="2013"/>
        <w:gridCol w:w="2486"/>
      </w:tblGrid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и утвердить списки педагогических и непедагогических работников, аттестующихся на соответствие занимаемой должности в текущем учебному году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АХЧ, заместитель заведующего по ВМР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заместитель заведующего по ВМР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Утвердите состав аттестационной комиссии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консультации для аттестуемых работников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заседания аттестационной комиссии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аттестационной комиссии</w:t>
            </w:r>
          </w:p>
        </w:tc>
      </w:tr>
      <w:tr>
        <w:trPr/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Ознакомить аттестуемых на соответствие занимаемой должности с итогами аттестации</w:t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2.3.2. Дополнительное профессиональное образование непедагогических работников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983"/>
        <w:gridCol w:w="1427"/>
        <w:gridCol w:w="2490"/>
      </w:tblGrid>
      <w:tr>
        <w:trPr/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списки не педагогических работников, подлежащих обучению по дополнительным профессиональным программам</w:t>
            </w:r>
          </w:p>
        </w:tc>
        <w:tc>
          <w:tcPr>
            <w:tcW w:w="1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 перспективный план повышения квалификации и профпереподготовки непедагогических работников</w:t>
            </w:r>
          </w:p>
        </w:tc>
        <w:tc>
          <w:tcPr>
            <w:tcW w:w="1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Заключить договоры об обучении работников по дополнительным профессиональным программам</w:t>
            </w:r>
          </w:p>
        </w:tc>
        <w:tc>
          <w:tcPr>
            <w:tcW w:w="1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октябрь– ноябрь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контрактный управляющий, заведующий</w:t>
            </w:r>
          </w:p>
        </w:tc>
      </w:tr>
    </w:tbl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2.3.3. Дополнительное профессиональное образование педагогических работников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878"/>
        <w:gridCol w:w="1532"/>
        <w:gridCol w:w="2490"/>
      </w:tblGrid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анализ по выявлению профессиональных дефицитов педагогических работников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три и более лет назад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 перспективный план повышения квалификации и(или) профессиональной переподготовки педагогических работников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Изучить предложения по обучению педагогических работников в учебных центрах, относящихся к следующим типам образовательных организаций:</w:t>
              <w:br/>
              <w:t>— государственная или муниципальная;</w:t>
              <w:br/>
              <w:t>— организация, осуществляющая образовательную деятельность, учредителями которых являются РФ, субъект РФ или муниципальное образование, государственная корпорация или компания;</w:t>
              <w:br/>
              <w:t>— организация, в уставном капитале которых присутствует доля РФ, субъекта РФ или муниципального образования;</w:t>
              <w:br/>
              <w:t>— образовательная организация, расположенная в федеральной территории «Сириус»;</w:t>
              <w:br/>
              <w:t>— организация, осуществляющая образовательную деятельность на территориях инновационного центра «Сколково»,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Декабрь-январь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Издать приказы о направлении педагогов на обучение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Февраль-август (в соответствии с перспективным планом)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2.3.4. Охрана труда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481"/>
        <w:gridCol w:w="2214"/>
        <w:gridCol w:w="2205"/>
      </w:tblGrid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Заведующий.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май-август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Заведующий.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(при поступлении на работу)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Заведующий.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направлять на периодический медицинский осмотр работников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Заведующий.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охране труда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СОУТ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специалист по охране труда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контрактный управляющий, специалист по охране труда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обучение по охране труда работников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специалист по охране труда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необходимости, но не реже одного раза в квартал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охране труда, заведующий</w:t>
            </w:r>
          </w:p>
        </w:tc>
      </w:tr>
      <w:tr>
        <w:trPr/>
        <w:tc>
          <w:tcPr>
            <w:tcW w:w="5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закупку:</w:t>
              <w:br/>
              <w:t>поставка СИЗ,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  <w:br/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контрактный управляющий, специалист по охране труда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2.4. Контроль и оценка деятельности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2.4.1. План внутреннего контроля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658"/>
        <w:gridCol w:w="1886"/>
        <w:gridCol w:w="2356"/>
      </w:tblGrid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Образовательная деятельность по образовательным программам дошкольного образования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эффективности реализации образовательной программы дошкольного образования (далее – ООП ДО)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январь, июль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формирования списка учебных изданий с учетом требований ФГОС и ФОП ДО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ДО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и декабрь, март, июнь и 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запросов родителей в отношении наполненности и качества РППС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готовности воспитателей и иных педагогических работников к рабочему дню: наличие конспектов занятий, пособий, дидактических игр и т. д.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март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педагог-психолог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работы педагогов с воспитанниками в летний период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за соблюдением режима дня групп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ВМР, медсестра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реализации плана ВСОКО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по созданию условий для охраны и укрепления здоровья, организации питания обучающихся, присмотра и ухода за обучающимися, их содержания в соответствии с установленными нормами взаимодействия с родителями</w:t>
            </w:r>
          </w:p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(законными представителями)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выполнения требований к оформлению личных дел воспитанников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апрель–август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готовности помещений групп к началу учебного года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состояния детской мебели ростовым показателям согласно СанПиН 1.2.3685-21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ВМР, 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состояния оборудования детской игровой площадки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май, 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 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посещаемости воспитанников детского сада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работы воспитателей с неблагополучными семьями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дошкольной организации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эффективности реализации программы развития детского сада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состояния и перспектив развития детского сада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содержания локальных актов детского сада на соответствие требованиям законодательства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 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администратор сайта, 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реализации годового плана работы детского сада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эффективности реализации программы противодействия коррупции детского сада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каждого этапа реализации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достижения значений целевых показателей программы в области энергосбережения и повышения энергетической эффективности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на 1 января года, следующего за отчетным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АХЧ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структурных подразделений и работников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наличия и актуальности документов в личных делах работников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опасностей и профессиональных рисков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ноябрь,апрель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Кадровый аудит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динамики роста уровня профессиональной компетентности педагогов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 заместитель заведующего по ВМР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выхода на работу и соблюдения графика работы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Административно-хозяйственная и финансовая деятельность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март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Инвентаризация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– январь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комиссия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и декабрь, март, июнь и август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АХЧ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документов в ЕИС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январь, апрель, июль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Контрактный управляющий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проектов договоров (контрактов)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главный бухгалтер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расходных денежных документов до их оплаты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главный бухгалтер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санитарного состояния и периодичности уборки помещений групп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сестра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реализации программы производственного контроля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состояния пожарной безопасности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профилактике</w:t>
            </w:r>
          </w:p>
        </w:tc>
      </w:tr>
      <w:tr>
        <w:trPr/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состояния антитеррористической защищенности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</w:tbl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2.4.2. Внутренняя система оценки качества образования (ВСОКО)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940"/>
        <w:gridCol w:w="1575"/>
        <w:gridCol w:w="2385"/>
      </w:tblGrid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9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обеспеченности групп учебно-методическими материалами, брендированной атрибутикой и готовности РППС детского сада к реализации проектов «Добрые игры» и «Орлята-дошколята России» (далее – проекты)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Оперативный контроль на предмет фактического выполнения плана занятий, регулярности проведения занятий по проектам, оценка эффективности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май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годовых итогов реализации проектов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– июнь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семинаров для педагогов к в рамках проектов«Добрые игры» и «Орлята-дошколята России»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 течение года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состояние сайта детского сада на соответствие требованиям приказа Рособрнадзора от 04.08.2023 № 1493, оценить актуальность размещенной информации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Администратор сайта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декабрь, май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февраль, май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качества организации предметно-развивающей среды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качества воспитательной работы в группах с учетом требований ФГОС ДО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реализации задач исторического просвещения дошкольников: оценка соответствия РППС задачам приобщения к ценностям и истории Отечества, отражение тем в работе с воспитанниками и семьями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май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ВМР</w:t>
            </w:r>
          </w:p>
        </w:tc>
      </w:tr>
      <w:tr>
        <w:trPr/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квартал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медработник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2.4.3. Внешний контроль деятельности детского сада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148"/>
        <w:gridCol w:w="1467"/>
        <w:gridCol w:w="3285"/>
      </w:tblGrid>
      <w:tr>
        <w:trPr/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детского сада к профилактическому визиту Роспотребнадзоа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детского сада к приемке к новому учебному году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май–июль</w:t>
            </w:r>
          </w:p>
        </w:tc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по АХЧ</w:t>
            </w:r>
          </w:p>
        </w:tc>
      </w:tr>
      <w:tr>
        <w:trPr/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детского сада к проверке учредителя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Блок III. ХОЗЯЙТСВЕННАЯ ДЕЯТЕЛЬНОСТЬ И БЕЗОПАСНОСТЬ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Содержание материально-технической базы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3.1.1. Содержание материально-технической базы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653"/>
        <w:gridCol w:w="1637"/>
        <w:gridCol w:w="2610"/>
      </w:tblGrid>
      <w:tr>
        <w:trPr/>
        <w:tc>
          <w:tcPr>
            <w:tcW w:w="5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Заключить договор на комплексную техническую поддержку и сопровождение работы сайта детского сада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контрактный управляющий</w:t>
            </w:r>
          </w:p>
        </w:tc>
      </w:tr>
      <w:tr>
        <w:trPr/>
        <w:tc>
          <w:tcPr>
            <w:tcW w:w="5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весенние и осенние субботники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еженедельно в октябре и апреле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Приобрести хозяйственные и канцелярские товары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(по заявкам)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контрактный управляющий</w:t>
            </w:r>
          </w:p>
        </w:tc>
      </w:tr>
      <w:tr>
        <w:trPr/>
        <w:tc>
          <w:tcPr>
            <w:tcW w:w="5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текущий ремонт в помещениях дошкольной организации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 заведующего по АХЧ</w:t>
            </w:r>
          </w:p>
        </w:tc>
      </w:tr>
      <w:tr>
        <w:trPr/>
        <w:tc>
          <w:tcPr>
            <w:tcW w:w="5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подготовку дошкольной организации к зимнему периоду: 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3.1.2. Мероприятия по выполнению (соблюдению) требований санитарных норм и гигиенических нормативов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6550"/>
        <w:gridCol w:w="1322"/>
        <w:gridCol w:w="2028"/>
      </w:tblGrid>
      <w:tr>
        <w:trPr/>
        <w:tc>
          <w:tcPr>
            <w:tcW w:w="6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6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заключение договоров:</w:t>
              <w:br/>
              <w:t>на утилизацию люминесцентных ламп;</w:t>
              <w:br/>
              <w:t>за закупку постельного белья и полотенец;</w:t>
              <w:br/>
              <w:t>смену песка в детских песочницах;</w:t>
              <w:br/>
              <w:t>дератизацию и дезинсекцию;</w:t>
              <w:br/>
              <w:t>проведение лабораторных исследований и испытаний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контрактный управляющий</w:t>
            </w:r>
          </w:p>
        </w:tc>
      </w:tr>
      <w:tr>
        <w:trPr/>
        <w:tc>
          <w:tcPr>
            <w:tcW w:w="6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3.1.3. Развивающая предметно-пространственной среда для реализации ОП ДО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698"/>
        <w:gridCol w:w="1967"/>
        <w:gridCol w:w="2235"/>
      </w:tblGrid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Декабрь-январь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Изучать опыт других дошкольных организаций по формированию инфраструктуры детского сада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перечень средств обучения и воспитания для реализации ОП ДО, необходимый в ДОУ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Закупить средства обучения и воспитания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Апрель-июнь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Контрактный управляющий</w:t>
            </w:r>
          </w:p>
        </w:tc>
      </w:tr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установку приобретенных средств обучения и воспитания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ВМР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3.1.4. Энергосбережение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700"/>
        <w:gridCol w:w="1875"/>
        <w:gridCol w:w="2325"/>
      </w:tblGrid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Издать приказ о подготовке программы энергосбережения и повышения энергетической эффективности детского сада на 2027–2029 годы (далее – программа энергосбережения), в котором определить состав разработчиков и график ее подготовки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Включить в состав рабочей группы по разработке программы энергосбережения: заместителя заведующего по АХЧ (руководитель группы), контрактного управляющего, ответственного за энергосбережение, главного бухгалтера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оперативное совещание с разработчиками программы энергосбережения по вопросу ее содержания и подготовки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ноябрь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Организационные мероприятия:</w:t>
              <w:br/>
              <w:t>– оценить результаты мероприятий программы энергосбережения за предыдущий период;</w:t>
              <w:br/>
              <w:t>– установить причины энергопотерь и факторы, препятствующие повышению энергоэффективности;</w:t>
              <w:br/>
              <w:t>– определить потенциал и резерв энергосбережения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Разработчики программы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проект программы энергосбережения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– ноябрь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Разработчики программы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Рассмотреть и принять проект программы энергосбережения на совещании рабочей группы, устранить замечания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рабочая группа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 программу энергосбережения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реализацию программы энергосбережения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Безопасность</w:t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3.2.1. Антитеррористическая защищенность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0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700"/>
        <w:gridCol w:w="1648"/>
        <w:gridCol w:w="2552"/>
      </w:tblGrid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закупки:</w:t>
              <w:br/>
              <w:t>оказание охранных услуг (физическая охрана) для нужд дошкольной организации;</w:t>
              <w:br/>
              <w:t>выполнение работ по капитальному ремонту периметрального ограждения;</w:t>
              <w:br/>
              <w:t>выполнение работ по оснащению входных ворот (калиток) вызывными панелями и видеодомофонами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контрактный управляющий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структурных подразделений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защищенности, заместитель заведующего по АХЧ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  <w:br/>
              <w:t>разработать схемы маршрутов по зданию и территории;</w:t>
              <w:br/>
              <w:t>составить график обхода и осмотра здания и территории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заместитель. заведующего по АХЧ,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и ответственный за обслуживание здания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заключить договор на техническое обслуживание технических и инженерных систем охраны;</w:t>
              <w:br/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заключить договор на обслуживание инженерно-технических средств;</w:t>
              <w:br/>
              <w:t>заключить договор на ремонт инженерно-технических средств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и согласовать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99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Минимизировать возможные последствия и ликвидировать угрозы терактов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контрактный управляющий</w:t>
            </w:r>
          </w:p>
        </w:tc>
      </w:tr>
      <w:tr>
        <w:trPr/>
        <w:tc>
          <w:tcPr>
            <w:tcW w:w="5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антитеррористические инструктажи с работниками</w:t>
            </w: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3.2.2. Пожарная безопасность</w:t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60" w:type="dxa"/>
        <w:jc w:val="left"/>
        <w:tblInd w:w="15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</w:tblPr>
      <w:tblGrid>
        <w:gridCol w:w="5415"/>
        <w:gridCol w:w="1935"/>
        <w:gridCol w:w="2610"/>
      </w:tblGrid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Организационно-методические мероприятия по обеспечению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сроки годности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проведение повторной обработки конструкций и инженерного оборудования объектов защиты в 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комплектность проектной документации на средств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безопасности, заведующий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январь, май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9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Профилактические и технические противопожарные мероприятия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работоспособность котельной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котельной,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очистку от горючих отходов и отложений:</w:t>
              <w:br/>
              <w:t>вентиляционные камеры;</w:t>
              <w:br/>
              <w:t>циклоны;</w:t>
              <w:br/>
              <w:t>фильтры;</w:t>
              <w:br/>
              <w:t>воздуховоды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работоспособность задвижек с электроприводом, установленных на обводных линиях водомерных устройств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май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январь, май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покрывало для изоляции очага возгорания – нет ли механических повреждений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осмотр и перезарядку огнетушителей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инструкцией по эксплуатации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АХЧ,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Проверить: огнезадерживающие устройства в воздуховодах – заслонки, шиберы, клапаны и др.;</w:t>
              <w:br/>
              <w:t>устройства блокировки вентиляционных систем с автоматическими установками пожарной сигнализации или пожаротушения;</w:t>
              <w:br/>
              <w:t>автоматические устройства отключения общеобменной вентиляции и кондиционирования при пожаре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технической документацией устройств</w:t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регламентам технического обслуживания противопожарных систем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еженедельно по пятницам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заведующего по АХЧ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 по 25-м числам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9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Инженерно – технические противопожарные мероприятия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Демонтировать (заменить на распашные) глухие металлические решетки, установленные на окнах подвального этажа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Оборудовать двери, отделяющие общие лестничные клетки от коридоров, доводчиками и уплотнением в притворах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специалист по пожарной безопасности</w:t>
            </w:r>
          </w:p>
        </w:tc>
      </w:tr>
      <w:tr>
        <w:trPr/>
        <w:tc>
          <w:tcPr>
            <w:tcW w:w="9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Информирование работников и обучающихся о мерах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и обносить (по необходимости) программы противопожарных инструктажей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безопасности, заведующий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необходимостино не реже 1 раза в квартал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безопасности, заведующие кабинетами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повторных противопожарных инструктажей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 проведение инструктажей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работников в учебные центры на обучение по программ ДПО в области пожарной безопасности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перспективным графиком обучения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тренировок по эвакуации при пожаре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март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пожарной безопасности</w:t>
            </w:r>
          </w:p>
        </w:tc>
      </w:tr>
      <w:tr>
        <w:trPr/>
        <w:tc>
          <w:tcPr>
            <w:tcW w:w="5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педагогические работники</w:t>
            </w:r>
          </w:p>
        </w:tc>
      </w:tr>
    </w:tbl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user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Wingdings">
    <w:charset w:val="cc"/>
    <w:family w:val="roman"/>
    <w:pitch w:val="variable"/>
  </w:font>
  <w:font w:name="Courier New">
    <w:charset w:val="cc"/>
    <w:family w:val="roman"/>
    <w:pitch w:val="variable"/>
  </w:font>
  <w:font w:name="Symbo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egoe UI">
    <w:charset w:val="cc"/>
    <w:family w:val="swiss"/>
    <w:pitch w:val="variable"/>
  </w:font>
  <w:font w:name="Times New Roman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user2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user2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user2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Style18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SimSun" w:cs="Arial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Style10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character" w:styleId="WWCharLFO26LVL9">
    <w:name w:val="WW_CharLFO26LVL9"/>
    <w:qFormat/>
    <w:rPr>
      <w:rFonts w:ascii="Wingdings" w:hAnsi="Wingdings"/>
      <w:sz w:val="20"/>
    </w:rPr>
  </w:style>
  <w:style w:type="character" w:styleId="WWCharLFO26LVL8">
    <w:name w:val="WW_CharLFO26LVL8"/>
    <w:qFormat/>
    <w:rPr>
      <w:rFonts w:ascii="Wingdings" w:hAnsi="Wingdings"/>
      <w:sz w:val="20"/>
    </w:rPr>
  </w:style>
  <w:style w:type="character" w:styleId="WWCharLFO26LVL7">
    <w:name w:val="WW_CharLFO26LVL7"/>
    <w:qFormat/>
    <w:rPr>
      <w:rFonts w:ascii="Wingdings" w:hAnsi="Wingdings"/>
      <w:sz w:val="20"/>
    </w:rPr>
  </w:style>
  <w:style w:type="character" w:styleId="WWCharLFO26LVL6">
    <w:name w:val="WW_CharLFO26LVL6"/>
    <w:qFormat/>
    <w:rPr>
      <w:rFonts w:ascii="Wingdings" w:hAnsi="Wingdings"/>
      <w:sz w:val="20"/>
    </w:rPr>
  </w:style>
  <w:style w:type="character" w:styleId="WWCharLFO26LVL5">
    <w:name w:val="WW_CharLFO26LVL5"/>
    <w:qFormat/>
    <w:rPr>
      <w:rFonts w:ascii="Wingdings" w:hAnsi="Wingdings"/>
      <w:sz w:val="20"/>
    </w:rPr>
  </w:style>
  <w:style w:type="character" w:styleId="WWCharLFO26LVL4">
    <w:name w:val="WW_CharLFO26LVL4"/>
    <w:qFormat/>
    <w:rPr>
      <w:rFonts w:ascii="Wingdings" w:hAnsi="Wingdings"/>
      <w:sz w:val="20"/>
    </w:rPr>
  </w:style>
  <w:style w:type="character" w:styleId="WWCharLFO26LVL3">
    <w:name w:val="WW_CharLFO26LVL3"/>
    <w:qFormat/>
    <w:rPr>
      <w:rFonts w:ascii="Wingdings" w:hAnsi="Wingdings"/>
      <w:sz w:val="20"/>
    </w:rPr>
  </w:style>
  <w:style w:type="character" w:styleId="WWCharLFO26LVL2">
    <w:name w:val="WW_CharLFO26LVL2"/>
    <w:qFormat/>
    <w:rPr>
      <w:rFonts w:ascii="Courier New" w:hAnsi="Courier New"/>
      <w:sz w:val="20"/>
    </w:rPr>
  </w:style>
  <w:style w:type="character" w:styleId="WWCharLFO26LVL1">
    <w:name w:val="WW_CharLFO26LVL1"/>
    <w:qFormat/>
    <w:rPr>
      <w:rFonts w:ascii="Symbol" w:hAnsi="Symbol"/>
      <w:sz w:val="20"/>
    </w:rPr>
  </w:style>
  <w:style w:type="character" w:styleId="WWCharLFO25LVL9">
    <w:name w:val="WW_CharLFO25LVL9"/>
    <w:qFormat/>
    <w:rPr>
      <w:rFonts w:ascii="Wingdings" w:hAnsi="Wingdings"/>
      <w:sz w:val="20"/>
    </w:rPr>
  </w:style>
  <w:style w:type="character" w:styleId="WWCharLFO25LVL8">
    <w:name w:val="WW_CharLFO25LVL8"/>
    <w:qFormat/>
    <w:rPr>
      <w:rFonts w:ascii="Wingdings" w:hAnsi="Wingdings"/>
      <w:sz w:val="20"/>
    </w:rPr>
  </w:style>
  <w:style w:type="character" w:styleId="WWCharLFO25LVL7">
    <w:name w:val="WW_CharLFO25LVL7"/>
    <w:qFormat/>
    <w:rPr>
      <w:rFonts w:ascii="Wingdings" w:hAnsi="Wingdings"/>
      <w:sz w:val="20"/>
    </w:rPr>
  </w:style>
  <w:style w:type="character" w:styleId="WWCharLFO25LVL6">
    <w:name w:val="WW_CharLFO25LVL6"/>
    <w:qFormat/>
    <w:rPr>
      <w:rFonts w:ascii="Wingdings" w:hAnsi="Wingdings"/>
      <w:sz w:val="20"/>
    </w:rPr>
  </w:style>
  <w:style w:type="character" w:styleId="WWCharLFO25LVL5">
    <w:name w:val="WW_CharLFO25LVL5"/>
    <w:qFormat/>
    <w:rPr>
      <w:rFonts w:ascii="Wingdings" w:hAnsi="Wingdings"/>
      <w:sz w:val="20"/>
    </w:rPr>
  </w:style>
  <w:style w:type="character" w:styleId="WWCharLFO25LVL4">
    <w:name w:val="WW_CharLFO25LVL4"/>
    <w:qFormat/>
    <w:rPr>
      <w:rFonts w:ascii="Wingdings" w:hAnsi="Wingdings"/>
      <w:sz w:val="20"/>
    </w:rPr>
  </w:style>
  <w:style w:type="character" w:styleId="WWCharLFO25LVL3">
    <w:name w:val="WW_CharLFO25LVL3"/>
    <w:qFormat/>
    <w:rPr>
      <w:rFonts w:ascii="Wingdings" w:hAnsi="Wingdings"/>
      <w:sz w:val="20"/>
    </w:rPr>
  </w:style>
  <w:style w:type="character" w:styleId="WWCharLFO25LVL2">
    <w:name w:val="WW_CharLFO25LVL2"/>
    <w:qFormat/>
    <w:rPr>
      <w:rFonts w:ascii="Courier New" w:hAnsi="Courier New"/>
      <w:sz w:val="20"/>
    </w:rPr>
  </w:style>
  <w:style w:type="character" w:styleId="WWCharLFO25LVL1">
    <w:name w:val="WW_CharLFO25LVL1"/>
    <w:qFormat/>
    <w:rPr>
      <w:rFonts w:ascii="Symbol" w:hAnsi="Symbol"/>
      <w:sz w:val="20"/>
    </w:rPr>
  </w:style>
  <w:style w:type="character" w:styleId="WWCharLFO24LVL9">
    <w:name w:val="WW_CharLFO24LVL9"/>
    <w:qFormat/>
    <w:rPr>
      <w:rFonts w:ascii="Wingdings" w:hAnsi="Wingdings"/>
    </w:rPr>
  </w:style>
  <w:style w:type="character" w:styleId="WWCharLFO24LVL8">
    <w:name w:val="WW_CharLFO24LVL8"/>
    <w:qFormat/>
    <w:rPr>
      <w:rFonts w:ascii="Courier New" w:hAnsi="Courier New" w:cs="Courier New"/>
    </w:rPr>
  </w:style>
  <w:style w:type="character" w:styleId="WWCharLFO24LVL7">
    <w:name w:val="WW_CharLFO24LVL7"/>
    <w:qFormat/>
    <w:rPr>
      <w:rFonts w:ascii="Symbol" w:hAnsi="Symbol"/>
    </w:rPr>
  </w:style>
  <w:style w:type="character" w:styleId="WWCharLFO24LVL6">
    <w:name w:val="WW_CharLFO24LVL6"/>
    <w:qFormat/>
    <w:rPr>
      <w:rFonts w:ascii="Wingdings" w:hAnsi="Wingdings"/>
    </w:rPr>
  </w:style>
  <w:style w:type="character" w:styleId="WWCharLFO24LVL5">
    <w:name w:val="WW_CharLFO24LVL5"/>
    <w:qFormat/>
    <w:rPr>
      <w:rFonts w:ascii="Courier New" w:hAnsi="Courier New" w:cs="Courier New"/>
    </w:rPr>
  </w:style>
  <w:style w:type="character" w:styleId="WWCharLFO24LVL4">
    <w:name w:val="WW_CharLFO24LVL4"/>
    <w:qFormat/>
    <w:rPr>
      <w:rFonts w:ascii="Symbol" w:hAnsi="Symbol"/>
    </w:rPr>
  </w:style>
  <w:style w:type="character" w:styleId="WWCharLFO24LVL3">
    <w:name w:val="WW_CharLFO24LVL3"/>
    <w:qFormat/>
    <w:rPr>
      <w:rFonts w:ascii="Wingdings" w:hAnsi="Wingdings"/>
    </w:rPr>
  </w:style>
  <w:style w:type="character" w:styleId="WWCharLFO24LVL2">
    <w:name w:val="WW_CharLFO24LVL2"/>
    <w:qFormat/>
    <w:rPr>
      <w:rFonts w:ascii="Courier New" w:hAnsi="Courier New" w:cs="Courier New"/>
    </w:rPr>
  </w:style>
  <w:style w:type="character" w:styleId="WWCharLFO24LVL1">
    <w:name w:val="WW_CharLFO24LVL1"/>
    <w:qFormat/>
    <w:rPr>
      <w:rFonts w:ascii="Symbol" w:hAnsi="Symbol"/>
    </w:rPr>
  </w:style>
  <w:style w:type="character" w:styleId="WWCharLFO23LVL9">
    <w:name w:val="WW_CharLFO23LVL9"/>
    <w:qFormat/>
    <w:rPr>
      <w:rFonts w:ascii="Wingdings" w:hAnsi="Wingdings"/>
    </w:rPr>
  </w:style>
  <w:style w:type="character" w:styleId="WWCharLFO23LVL8">
    <w:name w:val="WW_CharLFO23LVL8"/>
    <w:qFormat/>
    <w:rPr>
      <w:rFonts w:ascii="Courier New" w:hAnsi="Courier New" w:cs="Courier New"/>
    </w:rPr>
  </w:style>
  <w:style w:type="character" w:styleId="WWCharLFO23LVL7">
    <w:name w:val="WW_CharLFO23LVL7"/>
    <w:qFormat/>
    <w:rPr>
      <w:rFonts w:ascii="Symbol" w:hAnsi="Symbol"/>
    </w:rPr>
  </w:style>
  <w:style w:type="character" w:styleId="WWCharLFO23LVL6">
    <w:name w:val="WW_CharLFO23LVL6"/>
    <w:qFormat/>
    <w:rPr>
      <w:rFonts w:ascii="Wingdings" w:hAnsi="Wingdings"/>
    </w:rPr>
  </w:style>
  <w:style w:type="character" w:styleId="WWCharLFO23LVL5">
    <w:name w:val="WW_CharLFO23LVL5"/>
    <w:qFormat/>
    <w:rPr>
      <w:rFonts w:ascii="Courier New" w:hAnsi="Courier New" w:cs="Courier New"/>
    </w:rPr>
  </w:style>
  <w:style w:type="character" w:styleId="WWCharLFO23LVL4">
    <w:name w:val="WW_CharLFO23LVL4"/>
    <w:qFormat/>
    <w:rPr>
      <w:rFonts w:ascii="Symbol" w:hAnsi="Symbol"/>
    </w:rPr>
  </w:style>
  <w:style w:type="character" w:styleId="WWCharLFO23LVL3">
    <w:name w:val="WW_CharLFO23LVL3"/>
    <w:qFormat/>
    <w:rPr>
      <w:rFonts w:ascii="Wingdings" w:hAnsi="Wingdings"/>
    </w:rPr>
  </w:style>
  <w:style w:type="character" w:styleId="WWCharLFO23LVL2">
    <w:name w:val="WW_CharLFO23LVL2"/>
    <w:qFormat/>
    <w:rPr>
      <w:rFonts w:ascii="Courier New" w:hAnsi="Courier New" w:cs="Courier New"/>
    </w:rPr>
  </w:style>
  <w:style w:type="character" w:styleId="WWCharLFO23LVL1">
    <w:name w:val="WW_CharLFO23LVL1"/>
    <w:qFormat/>
    <w:rPr>
      <w:rFonts w:ascii="Symbol" w:hAnsi="Symbol"/>
    </w:rPr>
  </w:style>
  <w:style w:type="character" w:styleId="WWCharLFO22LVL9">
    <w:name w:val="WW_CharLFO22LVL9"/>
    <w:qFormat/>
    <w:rPr>
      <w:rFonts w:ascii="Wingdings" w:hAnsi="Wingdings"/>
    </w:rPr>
  </w:style>
  <w:style w:type="character" w:styleId="WWCharLFO22LVL8">
    <w:name w:val="WW_CharLFO22LVL8"/>
    <w:qFormat/>
    <w:rPr>
      <w:rFonts w:ascii="Courier New" w:hAnsi="Courier New" w:cs="Courier New"/>
    </w:rPr>
  </w:style>
  <w:style w:type="character" w:styleId="WWCharLFO22LVL7">
    <w:name w:val="WW_CharLFO22LVL7"/>
    <w:qFormat/>
    <w:rPr>
      <w:rFonts w:ascii="Symbol" w:hAnsi="Symbol"/>
    </w:rPr>
  </w:style>
  <w:style w:type="character" w:styleId="WWCharLFO22LVL6">
    <w:name w:val="WW_CharLFO22LVL6"/>
    <w:qFormat/>
    <w:rPr>
      <w:rFonts w:ascii="Wingdings" w:hAnsi="Wingdings"/>
    </w:rPr>
  </w:style>
  <w:style w:type="character" w:styleId="WWCharLFO22LVL5">
    <w:name w:val="WW_CharLFO22LVL5"/>
    <w:qFormat/>
    <w:rPr>
      <w:rFonts w:ascii="Courier New" w:hAnsi="Courier New" w:cs="Courier New"/>
    </w:rPr>
  </w:style>
  <w:style w:type="character" w:styleId="WWCharLFO22LVL4">
    <w:name w:val="WW_CharLFO22LVL4"/>
    <w:qFormat/>
    <w:rPr>
      <w:rFonts w:ascii="Symbol" w:hAnsi="Symbol"/>
    </w:rPr>
  </w:style>
  <w:style w:type="character" w:styleId="WWCharLFO22LVL3">
    <w:name w:val="WW_CharLFO22LVL3"/>
    <w:qFormat/>
    <w:rPr>
      <w:rFonts w:ascii="Wingdings" w:hAnsi="Wingdings"/>
    </w:rPr>
  </w:style>
  <w:style w:type="character" w:styleId="WWCharLFO22LVL2">
    <w:name w:val="WW_CharLFO22LVL2"/>
    <w:qFormat/>
    <w:rPr>
      <w:rFonts w:ascii="Courier New" w:hAnsi="Courier New" w:cs="Courier New"/>
    </w:rPr>
  </w:style>
  <w:style w:type="character" w:styleId="WWCharLFO22LVL1">
    <w:name w:val="WW_CharLFO22LVL1"/>
    <w:qFormat/>
    <w:rPr>
      <w:rFonts w:ascii="Symbol" w:hAnsi="Symbol"/>
    </w:rPr>
  </w:style>
  <w:style w:type="character" w:styleId="WWCharLFO21LVL9">
    <w:name w:val="WW_CharLFO21LVL9"/>
    <w:qFormat/>
    <w:rPr>
      <w:rFonts w:ascii="OpenSymbol" w:hAnsi="OpenSymbol" w:eastAsia="OpenSymbol" w:cs="OpenSymbol"/>
    </w:rPr>
  </w:style>
  <w:style w:type="character" w:styleId="WWCharLFO21LVL8">
    <w:name w:val="WW_CharLFO21LVL8"/>
    <w:qFormat/>
    <w:rPr>
      <w:rFonts w:ascii="OpenSymbol" w:hAnsi="OpenSymbol" w:eastAsia="OpenSymbol" w:cs="OpenSymbol"/>
    </w:rPr>
  </w:style>
  <w:style w:type="character" w:styleId="WWCharLFO21LVL7">
    <w:name w:val="WW_CharLFO21LVL7"/>
    <w:qFormat/>
    <w:rPr>
      <w:rFonts w:ascii="OpenSymbol" w:hAnsi="OpenSymbol" w:eastAsia="OpenSymbol" w:cs="OpenSymbol"/>
    </w:rPr>
  </w:style>
  <w:style w:type="character" w:styleId="WWCharLFO21LVL6">
    <w:name w:val="WW_CharLFO21LVL6"/>
    <w:qFormat/>
    <w:rPr>
      <w:rFonts w:ascii="OpenSymbol" w:hAnsi="OpenSymbol" w:eastAsia="OpenSymbol" w:cs="OpenSymbol"/>
    </w:rPr>
  </w:style>
  <w:style w:type="character" w:styleId="WWCharLFO21LVL5">
    <w:name w:val="WW_CharLFO21LVL5"/>
    <w:qFormat/>
    <w:rPr>
      <w:rFonts w:ascii="OpenSymbol" w:hAnsi="OpenSymbol" w:eastAsia="OpenSymbol" w:cs="OpenSymbol"/>
    </w:rPr>
  </w:style>
  <w:style w:type="character" w:styleId="WWCharLFO21LVL4">
    <w:name w:val="WW_CharLFO21LVL4"/>
    <w:qFormat/>
    <w:rPr>
      <w:rFonts w:ascii="OpenSymbol" w:hAnsi="OpenSymbol" w:eastAsia="OpenSymbol" w:cs="OpenSymbol"/>
    </w:rPr>
  </w:style>
  <w:style w:type="character" w:styleId="WWCharLFO21LVL3">
    <w:name w:val="WW_CharLFO21LVL3"/>
    <w:qFormat/>
    <w:rPr>
      <w:rFonts w:ascii="OpenSymbol" w:hAnsi="OpenSymbol" w:eastAsia="OpenSymbol" w:cs="OpenSymbol"/>
    </w:rPr>
  </w:style>
  <w:style w:type="character" w:styleId="WWCharLFO21LVL2">
    <w:name w:val="WW_CharLFO21LVL2"/>
    <w:qFormat/>
    <w:rPr>
      <w:rFonts w:ascii="OpenSymbol" w:hAnsi="OpenSymbol" w:eastAsia="OpenSymbol" w:cs="OpenSymbol"/>
    </w:rPr>
  </w:style>
  <w:style w:type="character" w:styleId="WWCharLFO21LVL1">
    <w:name w:val="WW_CharLFO21LVL1"/>
    <w:qFormat/>
    <w:rPr>
      <w:rFonts w:ascii="OpenSymbol" w:hAnsi="OpenSymbol" w:eastAsia="OpenSymbol" w:cs="OpenSymbol"/>
    </w:rPr>
  </w:style>
  <w:style w:type="character" w:styleId="WWCharLFO20LVL9">
    <w:name w:val="WW_CharLFO20LVL9"/>
    <w:qFormat/>
    <w:rPr>
      <w:rFonts w:ascii="OpenSymbol" w:hAnsi="OpenSymbol" w:eastAsia="OpenSymbol" w:cs="OpenSymbol"/>
    </w:rPr>
  </w:style>
  <w:style w:type="character" w:styleId="WWCharLFO20LVL8">
    <w:name w:val="WW_CharLFO20LVL8"/>
    <w:qFormat/>
    <w:rPr>
      <w:rFonts w:ascii="OpenSymbol" w:hAnsi="OpenSymbol" w:eastAsia="OpenSymbol" w:cs="OpenSymbol"/>
    </w:rPr>
  </w:style>
  <w:style w:type="character" w:styleId="WWCharLFO20LVL7">
    <w:name w:val="WW_CharLFO20LVL7"/>
    <w:qFormat/>
    <w:rPr>
      <w:rFonts w:ascii="OpenSymbol" w:hAnsi="OpenSymbol" w:eastAsia="OpenSymbol" w:cs="OpenSymbol"/>
    </w:rPr>
  </w:style>
  <w:style w:type="character" w:styleId="WWCharLFO20LVL6">
    <w:name w:val="WW_CharLFO20LVL6"/>
    <w:qFormat/>
    <w:rPr>
      <w:rFonts w:ascii="OpenSymbol" w:hAnsi="OpenSymbol" w:eastAsia="OpenSymbol" w:cs="OpenSymbol"/>
    </w:rPr>
  </w:style>
  <w:style w:type="character" w:styleId="WWCharLFO20LVL5">
    <w:name w:val="WW_CharLFO20LVL5"/>
    <w:qFormat/>
    <w:rPr>
      <w:rFonts w:ascii="OpenSymbol" w:hAnsi="OpenSymbol" w:eastAsia="OpenSymbol" w:cs="OpenSymbol"/>
    </w:rPr>
  </w:style>
  <w:style w:type="character" w:styleId="WWCharLFO20LVL4">
    <w:name w:val="WW_CharLFO20LVL4"/>
    <w:qFormat/>
    <w:rPr>
      <w:rFonts w:ascii="OpenSymbol" w:hAnsi="OpenSymbol" w:eastAsia="OpenSymbol" w:cs="OpenSymbol"/>
    </w:rPr>
  </w:style>
  <w:style w:type="character" w:styleId="WWCharLFO20LVL3">
    <w:name w:val="WW_CharLFO20LVL3"/>
    <w:qFormat/>
    <w:rPr>
      <w:rFonts w:ascii="OpenSymbol" w:hAnsi="OpenSymbol" w:eastAsia="OpenSymbol" w:cs="OpenSymbol"/>
    </w:rPr>
  </w:style>
  <w:style w:type="character" w:styleId="WWCharLFO20LVL2">
    <w:name w:val="WW_CharLFO20LVL2"/>
    <w:qFormat/>
    <w:rPr>
      <w:rFonts w:ascii="OpenSymbol" w:hAnsi="OpenSymbol" w:eastAsia="OpenSymbol" w:cs="OpenSymbol"/>
    </w:rPr>
  </w:style>
  <w:style w:type="character" w:styleId="WWCharLFO20LVL1">
    <w:name w:val="WW_CharLFO20LVL1"/>
    <w:qFormat/>
    <w:rPr>
      <w:rFonts w:ascii="OpenSymbol" w:hAnsi="OpenSymbol" w:eastAsia="OpenSymbol" w:cs="OpenSymbol"/>
    </w:rPr>
  </w:style>
  <w:style w:type="character" w:styleId="WWCharLFO19LVL9">
    <w:name w:val="WW_CharLFO19LVL9"/>
    <w:qFormat/>
    <w:rPr>
      <w:rFonts w:ascii="OpenSymbol" w:hAnsi="OpenSymbol" w:eastAsia="OpenSymbol" w:cs="OpenSymbol"/>
    </w:rPr>
  </w:style>
  <w:style w:type="character" w:styleId="WWCharLFO19LVL8">
    <w:name w:val="WW_CharLFO19LVL8"/>
    <w:qFormat/>
    <w:rPr>
      <w:rFonts w:ascii="OpenSymbol" w:hAnsi="OpenSymbol" w:eastAsia="OpenSymbol" w:cs="OpenSymbol"/>
    </w:rPr>
  </w:style>
  <w:style w:type="character" w:styleId="WWCharLFO19LVL7">
    <w:name w:val="WW_CharLFO19LVL7"/>
    <w:qFormat/>
    <w:rPr>
      <w:rFonts w:ascii="OpenSymbol" w:hAnsi="OpenSymbol" w:eastAsia="OpenSymbol" w:cs="OpenSymbol"/>
    </w:rPr>
  </w:style>
  <w:style w:type="character" w:styleId="WWCharLFO19LVL6">
    <w:name w:val="WW_CharLFO19LVL6"/>
    <w:qFormat/>
    <w:rPr>
      <w:rFonts w:ascii="OpenSymbol" w:hAnsi="OpenSymbol" w:eastAsia="OpenSymbol" w:cs="OpenSymbol"/>
    </w:rPr>
  </w:style>
  <w:style w:type="character" w:styleId="WWCharLFO19LVL5">
    <w:name w:val="WW_CharLFO19LVL5"/>
    <w:qFormat/>
    <w:rPr>
      <w:rFonts w:ascii="OpenSymbol" w:hAnsi="OpenSymbol" w:eastAsia="OpenSymbol" w:cs="OpenSymbol"/>
    </w:rPr>
  </w:style>
  <w:style w:type="character" w:styleId="WWCharLFO19LVL4">
    <w:name w:val="WW_CharLFO19LVL4"/>
    <w:qFormat/>
    <w:rPr>
      <w:rFonts w:ascii="OpenSymbol" w:hAnsi="OpenSymbol" w:eastAsia="OpenSymbol" w:cs="OpenSymbol"/>
    </w:rPr>
  </w:style>
  <w:style w:type="character" w:styleId="WWCharLFO19LVL3">
    <w:name w:val="WW_CharLFO19LVL3"/>
    <w:qFormat/>
    <w:rPr>
      <w:rFonts w:ascii="OpenSymbol" w:hAnsi="OpenSymbol" w:eastAsia="OpenSymbol" w:cs="OpenSymbol"/>
    </w:rPr>
  </w:style>
  <w:style w:type="character" w:styleId="WWCharLFO19LVL2">
    <w:name w:val="WW_CharLFO19LVL2"/>
    <w:qFormat/>
    <w:rPr>
      <w:rFonts w:ascii="OpenSymbol" w:hAnsi="OpenSymbol" w:eastAsia="OpenSymbol" w:cs="OpenSymbol"/>
    </w:rPr>
  </w:style>
  <w:style w:type="character" w:styleId="WWCharLFO19LVL1">
    <w:name w:val="WW_CharLFO19LVL1"/>
    <w:qFormat/>
    <w:rPr>
      <w:rFonts w:ascii="OpenSymbol" w:hAnsi="OpenSymbol" w:eastAsia="OpenSymbol" w:cs="OpenSymbol"/>
    </w:rPr>
  </w:style>
  <w:style w:type="character" w:styleId="WWCharLFO18LVL9">
    <w:name w:val="WW_CharLFO18LVL9"/>
    <w:qFormat/>
    <w:rPr>
      <w:rFonts w:ascii="OpenSymbol" w:hAnsi="OpenSymbol" w:eastAsia="OpenSymbol" w:cs="OpenSymbol"/>
    </w:rPr>
  </w:style>
  <w:style w:type="character" w:styleId="WWCharLFO18LVL8">
    <w:name w:val="WW_CharLFO18LVL8"/>
    <w:qFormat/>
    <w:rPr>
      <w:rFonts w:ascii="OpenSymbol" w:hAnsi="OpenSymbol" w:eastAsia="OpenSymbol" w:cs="OpenSymbol"/>
    </w:rPr>
  </w:style>
  <w:style w:type="character" w:styleId="WWCharLFO18LVL7">
    <w:name w:val="WW_CharLFO18LVL7"/>
    <w:qFormat/>
    <w:rPr>
      <w:rFonts w:ascii="OpenSymbol" w:hAnsi="OpenSymbol" w:eastAsia="OpenSymbol" w:cs="OpenSymbol"/>
    </w:rPr>
  </w:style>
  <w:style w:type="character" w:styleId="WWCharLFO18LVL6">
    <w:name w:val="WW_CharLFO18LVL6"/>
    <w:qFormat/>
    <w:rPr>
      <w:rFonts w:ascii="OpenSymbol" w:hAnsi="OpenSymbol" w:eastAsia="OpenSymbol" w:cs="OpenSymbol"/>
    </w:rPr>
  </w:style>
  <w:style w:type="character" w:styleId="WWCharLFO18LVL5">
    <w:name w:val="WW_CharLFO18LVL5"/>
    <w:qFormat/>
    <w:rPr>
      <w:rFonts w:ascii="OpenSymbol" w:hAnsi="OpenSymbol" w:eastAsia="OpenSymbol" w:cs="OpenSymbol"/>
    </w:rPr>
  </w:style>
  <w:style w:type="character" w:styleId="WWCharLFO18LVL4">
    <w:name w:val="WW_CharLFO18LVL4"/>
    <w:qFormat/>
    <w:rPr>
      <w:rFonts w:ascii="OpenSymbol" w:hAnsi="OpenSymbol" w:eastAsia="OpenSymbol" w:cs="OpenSymbol"/>
    </w:rPr>
  </w:style>
  <w:style w:type="character" w:styleId="WWCharLFO18LVL3">
    <w:name w:val="WW_CharLFO18LVL3"/>
    <w:qFormat/>
    <w:rPr>
      <w:rFonts w:ascii="OpenSymbol" w:hAnsi="OpenSymbol" w:eastAsia="OpenSymbol" w:cs="OpenSymbol"/>
    </w:rPr>
  </w:style>
  <w:style w:type="character" w:styleId="WWCharLFO18LVL2">
    <w:name w:val="WW_CharLFO18LVL2"/>
    <w:qFormat/>
    <w:rPr>
      <w:rFonts w:ascii="OpenSymbol" w:hAnsi="OpenSymbol" w:eastAsia="OpenSymbol" w:cs="OpenSymbol"/>
    </w:rPr>
  </w:style>
  <w:style w:type="character" w:styleId="WWCharLFO18LVL1">
    <w:name w:val="WW_CharLFO18LVL1"/>
    <w:qFormat/>
    <w:rPr>
      <w:rFonts w:ascii="OpenSymbol" w:hAnsi="OpenSymbol" w:eastAsia="OpenSymbol" w:cs="OpenSymbol"/>
    </w:rPr>
  </w:style>
  <w:style w:type="character" w:styleId="WWCharLFO17LVL9">
    <w:name w:val="WW_CharLFO17LVL9"/>
    <w:qFormat/>
    <w:rPr>
      <w:rFonts w:ascii="OpenSymbol" w:hAnsi="OpenSymbol" w:eastAsia="OpenSymbol" w:cs="OpenSymbol"/>
    </w:rPr>
  </w:style>
  <w:style w:type="character" w:styleId="WWCharLFO17LVL8">
    <w:name w:val="WW_CharLFO17LVL8"/>
    <w:qFormat/>
    <w:rPr>
      <w:rFonts w:ascii="OpenSymbol" w:hAnsi="OpenSymbol" w:eastAsia="OpenSymbol" w:cs="OpenSymbol"/>
    </w:rPr>
  </w:style>
  <w:style w:type="character" w:styleId="WWCharLFO17LVL7">
    <w:name w:val="WW_CharLFO17LVL7"/>
    <w:qFormat/>
    <w:rPr>
      <w:rFonts w:ascii="OpenSymbol" w:hAnsi="OpenSymbol" w:eastAsia="OpenSymbol" w:cs="OpenSymbol"/>
    </w:rPr>
  </w:style>
  <w:style w:type="character" w:styleId="WWCharLFO17LVL6">
    <w:name w:val="WW_CharLFO17LVL6"/>
    <w:qFormat/>
    <w:rPr>
      <w:rFonts w:ascii="OpenSymbol" w:hAnsi="OpenSymbol" w:eastAsia="OpenSymbol" w:cs="OpenSymbol"/>
    </w:rPr>
  </w:style>
  <w:style w:type="character" w:styleId="WWCharLFO17LVL5">
    <w:name w:val="WW_CharLFO17LVL5"/>
    <w:qFormat/>
    <w:rPr>
      <w:rFonts w:ascii="OpenSymbol" w:hAnsi="OpenSymbol" w:eastAsia="OpenSymbol" w:cs="OpenSymbol"/>
    </w:rPr>
  </w:style>
  <w:style w:type="character" w:styleId="WWCharLFO17LVL4">
    <w:name w:val="WW_CharLFO17LVL4"/>
    <w:qFormat/>
    <w:rPr>
      <w:rFonts w:ascii="OpenSymbol" w:hAnsi="OpenSymbol" w:eastAsia="OpenSymbol" w:cs="OpenSymbol"/>
    </w:rPr>
  </w:style>
  <w:style w:type="character" w:styleId="WWCharLFO17LVL3">
    <w:name w:val="WW_CharLFO17LVL3"/>
    <w:qFormat/>
    <w:rPr>
      <w:rFonts w:ascii="OpenSymbol" w:hAnsi="OpenSymbol" w:eastAsia="OpenSymbol" w:cs="OpenSymbol"/>
    </w:rPr>
  </w:style>
  <w:style w:type="character" w:styleId="WWCharLFO17LVL2">
    <w:name w:val="WW_CharLFO17LVL2"/>
    <w:qFormat/>
    <w:rPr>
      <w:rFonts w:ascii="OpenSymbol" w:hAnsi="OpenSymbol" w:eastAsia="OpenSymbol" w:cs="OpenSymbol"/>
    </w:rPr>
  </w:style>
  <w:style w:type="character" w:styleId="WWCharLFO17LVL1">
    <w:name w:val="WW_CharLFO17LVL1"/>
    <w:qFormat/>
    <w:rPr>
      <w:rFonts w:ascii="OpenSymbol" w:hAnsi="OpenSymbol" w:eastAsia="OpenSymbol" w:cs="OpenSymbol"/>
    </w:rPr>
  </w:style>
  <w:style w:type="character" w:styleId="WWCharLFO16LVL9">
    <w:name w:val="WW_CharLFO16LVL9"/>
    <w:qFormat/>
    <w:rPr>
      <w:rFonts w:ascii="OpenSymbol" w:hAnsi="OpenSymbol" w:eastAsia="OpenSymbol" w:cs="OpenSymbol"/>
    </w:rPr>
  </w:style>
  <w:style w:type="character" w:styleId="WWCharLFO16LVL8">
    <w:name w:val="WW_CharLFO16LVL8"/>
    <w:qFormat/>
    <w:rPr>
      <w:rFonts w:ascii="OpenSymbol" w:hAnsi="OpenSymbol" w:eastAsia="OpenSymbol" w:cs="OpenSymbol"/>
    </w:rPr>
  </w:style>
  <w:style w:type="character" w:styleId="WWCharLFO16LVL7">
    <w:name w:val="WW_CharLFO16LVL7"/>
    <w:qFormat/>
    <w:rPr>
      <w:rFonts w:ascii="OpenSymbol" w:hAnsi="OpenSymbol" w:eastAsia="OpenSymbol" w:cs="OpenSymbol"/>
    </w:rPr>
  </w:style>
  <w:style w:type="character" w:styleId="WWCharLFO16LVL6">
    <w:name w:val="WW_CharLFO16LVL6"/>
    <w:qFormat/>
    <w:rPr>
      <w:rFonts w:ascii="OpenSymbol" w:hAnsi="OpenSymbol" w:eastAsia="OpenSymbol" w:cs="OpenSymbol"/>
    </w:rPr>
  </w:style>
  <w:style w:type="character" w:styleId="WWCharLFO16LVL5">
    <w:name w:val="WW_CharLFO16LVL5"/>
    <w:qFormat/>
    <w:rPr>
      <w:rFonts w:ascii="OpenSymbol" w:hAnsi="OpenSymbol" w:eastAsia="OpenSymbol" w:cs="OpenSymbol"/>
    </w:rPr>
  </w:style>
  <w:style w:type="character" w:styleId="WWCharLFO16LVL4">
    <w:name w:val="WW_CharLFO16LVL4"/>
    <w:qFormat/>
    <w:rPr>
      <w:rFonts w:ascii="OpenSymbol" w:hAnsi="OpenSymbol" w:eastAsia="OpenSymbol" w:cs="OpenSymbol"/>
    </w:rPr>
  </w:style>
  <w:style w:type="character" w:styleId="WWCharLFO16LVL3">
    <w:name w:val="WW_CharLFO16LVL3"/>
    <w:qFormat/>
    <w:rPr>
      <w:rFonts w:ascii="OpenSymbol" w:hAnsi="OpenSymbol" w:eastAsia="OpenSymbol" w:cs="OpenSymbol"/>
    </w:rPr>
  </w:style>
  <w:style w:type="character" w:styleId="WWCharLFO16LVL2">
    <w:name w:val="WW_CharLFO16LVL2"/>
    <w:qFormat/>
    <w:rPr>
      <w:rFonts w:ascii="OpenSymbol" w:hAnsi="OpenSymbol" w:eastAsia="OpenSymbol" w:cs="OpenSymbol"/>
    </w:rPr>
  </w:style>
  <w:style w:type="character" w:styleId="WWCharLFO16LVL1">
    <w:name w:val="WW_CharLFO16LVL1"/>
    <w:qFormat/>
    <w:rPr>
      <w:rFonts w:ascii="OpenSymbol" w:hAnsi="OpenSymbol" w:eastAsia="OpenSymbol" w:cs="OpenSymbol"/>
    </w:rPr>
  </w:style>
  <w:style w:type="character" w:styleId="WWCharLFO15LVL9">
    <w:name w:val="WW_CharLFO15LVL9"/>
    <w:qFormat/>
    <w:rPr>
      <w:rFonts w:ascii="OpenSymbol" w:hAnsi="OpenSymbol" w:eastAsia="OpenSymbol" w:cs="OpenSymbol"/>
    </w:rPr>
  </w:style>
  <w:style w:type="character" w:styleId="WWCharLFO15LVL8">
    <w:name w:val="WW_CharLFO15LVL8"/>
    <w:qFormat/>
    <w:rPr>
      <w:rFonts w:ascii="OpenSymbol" w:hAnsi="OpenSymbol" w:eastAsia="OpenSymbol" w:cs="OpenSymbol"/>
    </w:rPr>
  </w:style>
  <w:style w:type="character" w:styleId="WWCharLFO15LVL7">
    <w:name w:val="WW_CharLFO15LVL7"/>
    <w:qFormat/>
    <w:rPr>
      <w:rFonts w:ascii="OpenSymbol" w:hAnsi="OpenSymbol" w:eastAsia="OpenSymbol" w:cs="OpenSymbol"/>
    </w:rPr>
  </w:style>
  <w:style w:type="character" w:styleId="WWCharLFO15LVL6">
    <w:name w:val="WW_CharLFO15LVL6"/>
    <w:qFormat/>
    <w:rPr>
      <w:rFonts w:ascii="OpenSymbol" w:hAnsi="OpenSymbol" w:eastAsia="OpenSymbol" w:cs="OpenSymbol"/>
    </w:rPr>
  </w:style>
  <w:style w:type="character" w:styleId="WWCharLFO15LVL5">
    <w:name w:val="WW_CharLFO15LVL5"/>
    <w:qFormat/>
    <w:rPr>
      <w:rFonts w:ascii="OpenSymbol" w:hAnsi="OpenSymbol" w:eastAsia="OpenSymbol" w:cs="OpenSymbol"/>
    </w:rPr>
  </w:style>
  <w:style w:type="character" w:styleId="WWCharLFO15LVL4">
    <w:name w:val="WW_CharLFO15LVL4"/>
    <w:qFormat/>
    <w:rPr>
      <w:rFonts w:ascii="OpenSymbol" w:hAnsi="OpenSymbol" w:eastAsia="OpenSymbol" w:cs="OpenSymbol"/>
    </w:rPr>
  </w:style>
  <w:style w:type="character" w:styleId="WWCharLFO15LVL3">
    <w:name w:val="WW_CharLFO15LVL3"/>
    <w:qFormat/>
    <w:rPr>
      <w:rFonts w:ascii="OpenSymbol" w:hAnsi="OpenSymbol" w:eastAsia="OpenSymbol" w:cs="OpenSymbol"/>
    </w:rPr>
  </w:style>
  <w:style w:type="character" w:styleId="WWCharLFO15LVL2">
    <w:name w:val="WW_CharLFO15LVL2"/>
    <w:qFormat/>
    <w:rPr>
      <w:rFonts w:ascii="OpenSymbol" w:hAnsi="OpenSymbol" w:eastAsia="OpenSymbol" w:cs="OpenSymbol"/>
    </w:rPr>
  </w:style>
  <w:style w:type="character" w:styleId="WWCharLFO15LVL1">
    <w:name w:val="WW_CharLFO15LVL1"/>
    <w:qFormat/>
    <w:rPr>
      <w:rFonts w:ascii="OpenSymbol" w:hAnsi="OpenSymbol" w:eastAsia="OpenSymbol" w:cs="OpenSymbol"/>
    </w:rPr>
  </w:style>
  <w:style w:type="character" w:styleId="WWCharLFO14LVL9">
    <w:name w:val="WW_CharLFO14LVL9"/>
    <w:qFormat/>
    <w:rPr>
      <w:rFonts w:ascii="OpenSymbol" w:hAnsi="OpenSymbol" w:eastAsia="OpenSymbol" w:cs="OpenSymbol"/>
    </w:rPr>
  </w:style>
  <w:style w:type="character" w:styleId="WWCharLFO14LVL8">
    <w:name w:val="WW_CharLFO14LVL8"/>
    <w:qFormat/>
    <w:rPr>
      <w:rFonts w:ascii="OpenSymbol" w:hAnsi="OpenSymbol" w:eastAsia="OpenSymbol" w:cs="OpenSymbol"/>
    </w:rPr>
  </w:style>
  <w:style w:type="character" w:styleId="WWCharLFO14LVL7">
    <w:name w:val="WW_CharLFO14LVL7"/>
    <w:qFormat/>
    <w:rPr>
      <w:rFonts w:ascii="OpenSymbol" w:hAnsi="OpenSymbol" w:eastAsia="OpenSymbol" w:cs="OpenSymbol"/>
    </w:rPr>
  </w:style>
  <w:style w:type="character" w:styleId="WWCharLFO14LVL6">
    <w:name w:val="WW_CharLFO14LVL6"/>
    <w:qFormat/>
    <w:rPr>
      <w:rFonts w:ascii="OpenSymbol" w:hAnsi="OpenSymbol" w:eastAsia="OpenSymbol" w:cs="OpenSymbol"/>
    </w:rPr>
  </w:style>
  <w:style w:type="character" w:styleId="WWCharLFO14LVL5">
    <w:name w:val="WW_CharLFO14LVL5"/>
    <w:qFormat/>
    <w:rPr>
      <w:rFonts w:ascii="OpenSymbol" w:hAnsi="OpenSymbol" w:eastAsia="OpenSymbol" w:cs="OpenSymbol"/>
    </w:rPr>
  </w:style>
  <w:style w:type="character" w:styleId="WWCharLFO14LVL4">
    <w:name w:val="WW_CharLFO14LVL4"/>
    <w:qFormat/>
    <w:rPr>
      <w:rFonts w:ascii="OpenSymbol" w:hAnsi="OpenSymbol" w:eastAsia="OpenSymbol" w:cs="OpenSymbol"/>
    </w:rPr>
  </w:style>
  <w:style w:type="character" w:styleId="WWCharLFO14LVL3">
    <w:name w:val="WW_CharLFO14LVL3"/>
    <w:qFormat/>
    <w:rPr>
      <w:rFonts w:ascii="OpenSymbol" w:hAnsi="OpenSymbol" w:eastAsia="OpenSymbol" w:cs="OpenSymbol"/>
    </w:rPr>
  </w:style>
  <w:style w:type="character" w:styleId="WWCharLFO14LVL2">
    <w:name w:val="WW_CharLFO14LVL2"/>
    <w:qFormat/>
    <w:rPr>
      <w:rFonts w:ascii="OpenSymbol" w:hAnsi="OpenSymbol" w:eastAsia="OpenSymbol" w:cs="OpenSymbol"/>
    </w:rPr>
  </w:style>
  <w:style w:type="character" w:styleId="WWCharLFO14LVL1">
    <w:name w:val="WW_CharLFO14LVL1"/>
    <w:qFormat/>
    <w:rPr>
      <w:rFonts w:ascii="OpenSymbol" w:hAnsi="OpenSymbol" w:eastAsia="OpenSymbol" w:cs="OpenSymbol"/>
    </w:rPr>
  </w:style>
  <w:style w:type="character" w:styleId="WWCharLFO13LVL9">
    <w:name w:val="WW_CharLFO13LVL9"/>
    <w:qFormat/>
    <w:rPr>
      <w:rFonts w:ascii="OpenSymbol" w:hAnsi="OpenSymbol" w:eastAsia="OpenSymbol" w:cs="OpenSymbol"/>
    </w:rPr>
  </w:style>
  <w:style w:type="character" w:styleId="WWCharLFO13LVL8">
    <w:name w:val="WW_CharLFO13LVL8"/>
    <w:qFormat/>
    <w:rPr>
      <w:rFonts w:ascii="OpenSymbol" w:hAnsi="OpenSymbol" w:eastAsia="OpenSymbol" w:cs="OpenSymbol"/>
    </w:rPr>
  </w:style>
  <w:style w:type="character" w:styleId="WWCharLFO13LVL7">
    <w:name w:val="WW_CharLFO13LVL7"/>
    <w:qFormat/>
    <w:rPr>
      <w:rFonts w:ascii="OpenSymbol" w:hAnsi="OpenSymbol" w:eastAsia="OpenSymbol" w:cs="OpenSymbol"/>
    </w:rPr>
  </w:style>
  <w:style w:type="character" w:styleId="WWCharLFO13LVL6">
    <w:name w:val="WW_CharLFO13LVL6"/>
    <w:qFormat/>
    <w:rPr>
      <w:rFonts w:ascii="OpenSymbol" w:hAnsi="OpenSymbol" w:eastAsia="OpenSymbol" w:cs="OpenSymbol"/>
    </w:rPr>
  </w:style>
  <w:style w:type="character" w:styleId="WWCharLFO13LVL5">
    <w:name w:val="WW_CharLFO13LVL5"/>
    <w:qFormat/>
    <w:rPr>
      <w:rFonts w:ascii="OpenSymbol" w:hAnsi="OpenSymbol" w:eastAsia="OpenSymbol" w:cs="OpenSymbol"/>
    </w:rPr>
  </w:style>
  <w:style w:type="character" w:styleId="WWCharLFO13LVL4">
    <w:name w:val="WW_CharLFO13LVL4"/>
    <w:qFormat/>
    <w:rPr>
      <w:rFonts w:ascii="OpenSymbol" w:hAnsi="OpenSymbol" w:eastAsia="OpenSymbol" w:cs="OpenSymbol"/>
    </w:rPr>
  </w:style>
  <w:style w:type="character" w:styleId="WWCharLFO13LVL3">
    <w:name w:val="WW_CharLFO13LVL3"/>
    <w:qFormat/>
    <w:rPr>
      <w:rFonts w:ascii="OpenSymbol" w:hAnsi="OpenSymbol" w:eastAsia="OpenSymbol" w:cs="OpenSymbol"/>
    </w:rPr>
  </w:style>
  <w:style w:type="character" w:styleId="WWCharLFO13LVL2">
    <w:name w:val="WW_CharLFO13LVL2"/>
    <w:qFormat/>
    <w:rPr>
      <w:rFonts w:ascii="OpenSymbol" w:hAnsi="OpenSymbol" w:eastAsia="OpenSymbol" w:cs="OpenSymbol"/>
    </w:rPr>
  </w:style>
  <w:style w:type="character" w:styleId="WWCharLFO13LVL1">
    <w:name w:val="WW_CharLFO13LVL1"/>
    <w:qFormat/>
    <w:rPr>
      <w:rFonts w:ascii="OpenSymbol" w:hAnsi="OpenSymbol" w:eastAsia="OpenSymbol" w:cs="OpenSymbol"/>
    </w:rPr>
  </w:style>
  <w:style w:type="character" w:styleId="WWCharLFO12LVL9">
    <w:name w:val="WW_CharLFO12LVL9"/>
    <w:qFormat/>
    <w:rPr>
      <w:rFonts w:ascii="OpenSymbol" w:hAnsi="OpenSymbol" w:eastAsia="OpenSymbol" w:cs="OpenSymbol"/>
    </w:rPr>
  </w:style>
  <w:style w:type="character" w:styleId="WWCharLFO12LVL8">
    <w:name w:val="WW_CharLFO12LVL8"/>
    <w:qFormat/>
    <w:rPr>
      <w:rFonts w:ascii="OpenSymbol" w:hAnsi="OpenSymbol" w:eastAsia="OpenSymbol" w:cs="OpenSymbol"/>
    </w:rPr>
  </w:style>
  <w:style w:type="character" w:styleId="WWCharLFO12LVL7">
    <w:name w:val="WW_CharLFO12LVL7"/>
    <w:qFormat/>
    <w:rPr>
      <w:rFonts w:ascii="OpenSymbol" w:hAnsi="OpenSymbol" w:eastAsia="OpenSymbol" w:cs="OpenSymbol"/>
    </w:rPr>
  </w:style>
  <w:style w:type="character" w:styleId="WWCharLFO12LVL6">
    <w:name w:val="WW_CharLFO12LVL6"/>
    <w:qFormat/>
    <w:rPr>
      <w:rFonts w:ascii="OpenSymbol" w:hAnsi="OpenSymbol" w:eastAsia="OpenSymbol" w:cs="OpenSymbol"/>
    </w:rPr>
  </w:style>
  <w:style w:type="character" w:styleId="WWCharLFO12LVL5">
    <w:name w:val="WW_CharLFO12LVL5"/>
    <w:qFormat/>
    <w:rPr>
      <w:rFonts w:ascii="OpenSymbol" w:hAnsi="OpenSymbol" w:eastAsia="OpenSymbol" w:cs="OpenSymbol"/>
    </w:rPr>
  </w:style>
  <w:style w:type="character" w:styleId="WWCharLFO12LVL4">
    <w:name w:val="WW_CharLFO12LVL4"/>
    <w:qFormat/>
    <w:rPr>
      <w:rFonts w:ascii="OpenSymbol" w:hAnsi="OpenSymbol" w:eastAsia="OpenSymbol" w:cs="OpenSymbol"/>
    </w:rPr>
  </w:style>
  <w:style w:type="character" w:styleId="WWCharLFO12LVL3">
    <w:name w:val="WW_CharLFO12LVL3"/>
    <w:qFormat/>
    <w:rPr>
      <w:rFonts w:ascii="OpenSymbol" w:hAnsi="OpenSymbol" w:eastAsia="OpenSymbol" w:cs="OpenSymbol"/>
    </w:rPr>
  </w:style>
  <w:style w:type="character" w:styleId="WWCharLFO12LVL2">
    <w:name w:val="WW_CharLFO12LVL2"/>
    <w:qFormat/>
    <w:rPr>
      <w:rFonts w:ascii="OpenSymbol" w:hAnsi="OpenSymbol" w:eastAsia="OpenSymbol" w:cs="OpenSymbol"/>
    </w:rPr>
  </w:style>
  <w:style w:type="character" w:styleId="WWCharLFO12LVL1">
    <w:name w:val="WW_CharLFO12LVL1"/>
    <w:qFormat/>
    <w:rPr>
      <w:rFonts w:ascii="OpenSymbol" w:hAnsi="OpenSymbol" w:eastAsia="OpenSymbol" w:cs="OpenSymbol"/>
    </w:rPr>
  </w:style>
  <w:style w:type="character" w:styleId="WWCharLFO11LVL9">
    <w:name w:val="WW_CharLFO11LVL9"/>
    <w:qFormat/>
    <w:rPr>
      <w:rFonts w:ascii="OpenSymbol" w:hAnsi="OpenSymbol" w:eastAsia="OpenSymbol" w:cs="OpenSymbol"/>
    </w:rPr>
  </w:style>
  <w:style w:type="character" w:styleId="WWCharLFO11LVL8">
    <w:name w:val="WW_CharLFO11LVL8"/>
    <w:qFormat/>
    <w:rPr>
      <w:rFonts w:ascii="OpenSymbol" w:hAnsi="OpenSymbol" w:eastAsia="OpenSymbol" w:cs="OpenSymbol"/>
    </w:rPr>
  </w:style>
  <w:style w:type="character" w:styleId="WWCharLFO11LVL7">
    <w:name w:val="WW_CharLFO11LVL7"/>
    <w:qFormat/>
    <w:rPr>
      <w:rFonts w:ascii="OpenSymbol" w:hAnsi="OpenSymbol" w:eastAsia="OpenSymbol" w:cs="OpenSymbol"/>
    </w:rPr>
  </w:style>
  <w:style w:type="character" w:styleId="WWCharLFO11LVL6">
    <w:name w:val="WW_CharLFO11LVL6"/>
    <w:qFormat/>
    <w:rPr>
      <w:rFonts w:ascii="OpenSymbol" w:hAnsi="OpenSymbol" w:eastAsia="OpenSymbol" w:cs="OpenSymbol"/>
    </w:rPr>
  </w:style>
  <w:style w:type="character" w:styleId="WWCharLFO11LVL5">
    <w:name w:val="WW_CharLFO11LVL5"/>
    <w:qFormat/>
    <w:rPr>
      <w:rFonts w:ascii="OpenSymbol" w:hAnsi="OpenSymbol" w:eastAsia="OpenSymbol" w:cs="OpenSymbol"/>
    </w:rPr>
  </w:style>
  <w:style w:type="character" w:styleId="WWCharLFO11LVL4">
    <w:name w:val="WW_CharLFO11LVL4"/>
    <w:qFormat/>
    <w:rPr>
      <w:rFonts w:ascii="OpenSymbol" w:hAnsi="OpenSymbol" w:eastAsia="OpenSymbol" w:cs="OpenSymbol"/>
    </w:rPr>
  </w:style>
  <w:style w:type="character" w:styleId="WWCharLFO11LVL3">
    <w:name w:val="WW_CharLFO11LVL3"/>
    <w:qFormat/>
    <w:rPr>
      <w:rFonts w:ascii="OpenSymbol" w:hAnsi="OpenSymbol" w:eastAsia="OpenSymbol" w:cs="OpenSymbol"/>
    </w:rPr>
  </w:style>
  <w:style w:type="character" w:styleId="WWCharLFO11LVL2">
    <w:name w:val="WW_CharLFO11LVL2"/>
    <w:qFormat/>
    <w:rPr>
      <w:rFonts w:ascii="OpenSymbol" w:hAnsi="OpenSymbol" w:eastAsia="OpenSymbol" w:cs="OpenSymbol"/>
    </w:rPr>
  </w:style>
  <w:style w:type="character" w:styleId="WWCharLFO11LVL1">
    <w:name w:val="WW_CharLFO11LVL1"/>
    <w:qFormat/>
    <w:rPr>
      <w:rFonts w:ascii="OpenSymbol" w:hAnsi="OpenSymbol" w:eastAsia="OpenSymbol" w:cs="OpenSymbol"/>
    </w:rPr>
  </w:style>
  <w:style w:type="character" w:styleId="WWCharLFO10LVL9">
    <w:name w:val="WW_CharLFO10LVL9"/>
    <w:qFormat/>
    <w:rPr>
      <w:rFonts w:ascii="OpenSymbol" w:hAnsi="OpenSymbol" w:eastAsia="OpenSymbol" w:cs="OpenSymbol"/>
    </w:rPr>
  </w:style>
  <w:style w:type="character" w:styleId="WWCharLFO10LVL8">
    <w:name w:val="WW_CharLFO10LVL8"/>
    <w:qFormat/>
    <w:rPr>
      <w:rFonts w:ascii="OpenSymbol" w:hAnsi="OpenSymbol" w:eastAsia="OpenSymbol" w:cs="OpenSymbol"/>
    </w:rPr>
  </w:style>
  <w:style w:type="character" w:styleId="WWCharLFO10LVL7">
    <w:name w:val="WW_CharLFO10LVL7"/>
    <w:qFormat/>
    <w:rPr>
      <w:rFonts w:ascii="OpenSymbol" w:hAnsi="OpenSymbol" w:eastAsia="OpenSymbol" w:cs="OpenSymbol"/>
    </w:rPr>
  </w:style>
  <w:style w:type="character" w:styleId="WWCharLFO10LVL6">
    <w:name w:val="WW_CharLFO10LVL6"/>
    <w:qFormat/>
    <w:rPr>
      <w:rFonts w:ascii="OpenSymbol" w:hAnsi="OpenSymbol" w:eastAsia="OpenSymbol" w:cs="OpenSymbol"/>
    </w:rPr>
  </w:style>
  <w:style w:type="character" w:styleId="WWCharLFO10LVL5">
    <w:name w:val="WW_CharLFO10LVL5"/>
    <w:qFormat/>
    <w:rPr>
      <w:rFonts w:ascii="OpenSymbol" w:hAnsi="OpenSymbol" w:eastAsia="OpenSymbol" w:cs="OpenSymbol"/>
    </w:rPr>
  </w:style>
  <w:style w:type="character" w:styleId="WWCharLFO10LVL4">
    <w:name w:val="WW_CharLFO10LVL4"/>
    <w:qFormat/>
    <w:rPr>
      <w:rFonts w:ascii="OpenSymbol" w:hAnsi="OpenSymbol" w:eastAsia="OpenSymbol" w:cs="OpenSymbol"/>
    </w:rPr>
  </w:style>
  <w:style w:type="character" w:styleId="WWCharLFO10LVL3">
    <w:name w:val="WW_CharLFO10LVL3"/>
    <w:qFormat/>
    <w:rPr>
      <w:rFonts w:ascii="OpenSymbol" w:hAnsi="OpenSymbol" w:eastAsia="OpenSymbol" w:cs="OpenSymbol"/>
    </w:rPr>
  </w:style>
  <w:style w:type="character" w:styleId="WWCharLFO10LVL2">
    <w:name w:val="WW_CharLFO10LVL2"/>
    <w:qFormat/>
    <w:rPr>
      <w:rFonts w:ascii="OpenSymbol" w:hAnsi="OpenSymbol" w:eastAsia="OpenSymbol" w:cs="OpenSymbol"/>
    </w:rPr>
  </w:style>
  <w:style w:type="character" w:styleId="WWCharLFO10LVL1">
    <w:name w:val="WW_CharLFO10LVL1"/>
    <w:qFormat/>
    <w:rPr>
      <w:rFonts w:ascii="OpenSymbol" w:hAnsi="OpenSymbol" w:eastAsia="OpenSymbol" w:cs="OpenSymbol"/>
    </w:rPr>
  </w:style>
  <w:style w:type="character" w:styleId="WWCharLFO9LVL9">
    <w:name w:val="WW_CharLFO9LVL9"/>
    <w:qFormat/>
    <w:rPr>
      <w:rFonts w:ascii="OpenSymbol" w:hAnsi="OpenSymbol" w:eastAsia="OpenSymbol" w:cs="OpenSymbol"/>
    </w:rPr>
  </w:style>
  <w:style w:type="character" w:styleId="WWCharLFO9LVL8">
    <w:name w:val="WW_CharLFO9LVL8"/>
    <w:qFormat/>
    <w:rPr>
      <w:rFonts w:ascii="OpenSymbol" w:hAnsi="OpenSymbol" w:eastAsia="OpenSymbol" w:cs="OpenSymbol"/>
    </w:rPr>
  </w:style>
  <w:style w:type="character" w:styleId="WWCharLFO9LVL7">
    <w:name w:val="WW_CharLFO9LVL7"/>
    <w:qFormat/>
    <w:rPr>
      <w:rFonts w:ascii="OpenSymbol" w:hAnsi="OpenSymbol" w:eastAsia="OpenSymbol" w:cs="OpenSymbol"/>
    </w:rPr>
  </w:style>
  <w:style w:type="character" w:styleId="WWCharLFO9LVL6">
    <w:name w:val="WW_CharLFO9LVL6"/>
    <w:qFormat/>
    <w:rPr>
      <w:rFonts w:ascii="OpenSymbol" w:hAnsi="OpenSymbol" w:eastAsia="OpenSymbol" w:cs="OpenSymbol"/>
    </w:rPr>
  </w:style>
  <w:style w:type="character" w:styleId="WWCharLFO9LVL5">
    <w:name w:val="WW_CharLFO9LVL5"/>
    <w:qFormat/>
    <w:rPr>
      <w:rFonts w:ascii="OpenSymbol" w:hAnsi="OpenSymbol" w:eastAsia="OpenSymbol" w:cs="OpenSymbol"/>
    </w:rPr>
  </w:style>
  <w:style w:type="character" w:styleId="WWCharLFO9LVL4">
    <w:name w:val="WW_CharLFO9LVL4"/>
    <w:qFormat/>
    <w:rPr>
      <w:rFonts w:ascii="OpenSymbol" w:hAnsi="OpenSymbol" w:eastAsia="OpenSymbol" w:cs="OpenSymbol"/>
    </w:rPr>
  </w:style>
  <w:style w:type="character" w:styleId="WWCharLFO9LVL3">
    <w:name w:val="WW_CharLFO9LVL3"/>
    <w:qFormat/>
    <w:rPr>
      <w:rFonts w:ascii="OpenSymbol" w:hAnsi="OpenSymbol" w:eastAsia="OpenSymbol" w:cs="OpenSymbol"/>
    </w:rPr>
  </w:style>
  <w:style w:type="character" w:styleId="WWCharLFO9LVL2">
    <w:name w:val="WW_CharLFO9LVL2"/>
    <w:qFormat/>
    <w:rPr>
      <w:rFonts w:ascii="OpenSymbol" w:hAnsi="OpenSymbol" w:eastAsia="OpenSymbol" w:cs="OpenSymbol"/>
    </w:rPr>
  </w:style>
  <w:style w:type="character" w:styleId="WWCharLFO9LVL1">
    <w:name w:val="WW_CharLFO9LVL1"/>
    <w:qFormat/>
    <w:rPr>
      <w:rFonts w:ascii="OpenSymbol" w:hAnsi="OpenSymbol" w:eastAsia="OpenSymbol" w:cs="OpenSymbol"/>
    </w:rPr>
  </w:style>
  <w:style w:type="character" w:styleId="WWCharLFO8LVL9">
    <w:name w:val="WW_CharLFO8LVL9"/>
    <w:qFormat/>
    <w:rPr>
      <w:rFonts w:ascii="OpenSymbol" w:hAnsi="OpenSymbol" w:eastAsia="OpenSymbol" w:cs="OpenSymbol"/>
    </w:rPr>
  </w:style>
  <w:style w:type="character" w:styleId="WWCharLFO8LVL8">
    <w:name w:val="WW_CharLFO8LVL8"/>
    <w:qFormat/>
    <w:rPr>
      <w:rFonts w:ascii="OpenSymbol" w:hAnsi="OpenSymbol" w:eastAsia="OpenSymbol" w:cs="OpenSymbol"/>
    </w:rPr>
  </w:style>
  <w:style w:type="character" w:styleId="WWCharLFO8LVL7">
    <w:name w:val="WW_CharLFO8LVL7"/>
    <w:qFormat/>
    <w:rPr>
      <w:rFonts w:ascii="OpenSymbol" w:hAnsi="OpenSymbol" w:eastAsia="OpenSymbol" w:cs="OpenSymbol"/>
    </w:rPr>
  </w:style>
  <w:style w:type="character" w:styleId="WWCharLFO8LVL6">
    <w:name w:val="WW_CharLFO8LVL6"/>
    <w:qFormat/>
    <w:rPr>
      <w:rFonts w:ascii="OpenSymbol" w:hAnsi="OpenSymbol" w:eastAsia="OpenSymbol" w:cs="OpenSymbol"/>
    </w:rPr>
  </w:style>
  <w:style w:type="character" w:styleId="WWCharLFO8LVL5">
    <w:name w:val="WW_CharLFO8LVL5"/>
    <w:qFormat/>
    <w:rPr>
      <w:rFonts w:ascii="OpenSymbol" w:hAnsi="OpenSymbol" w:eastAsia="OpenSymbol" w:cs="OpenSymbol"/>
    </w:rPr>
  </w:style>
  <w:style w:type="character" w:styleId="WWCharLFO8LVL4">
    <w:name w:val="WW_CharLFO8LVL4"/>
    <w:qFormat/>
    <w:rPr>
      <w:rFonts w:ascii="OpenSymbol" w:hAnsi="OpenSymbol" w:eastAsia="OpenSymbol" w:cs="OpenSymbol"/>
    </w:rPr>
  </w:style>
  <w:style w:type="character" w:styleId="WWCharLFO8LVL3">
    <w:name w:val="WW_CharLFO8LVL3"/>
    <w:qFormat/>
    <w:rPr>
      <w:rFonts w:ascii="OpenSymbol" w:hAnsi="OpenSymbol" w:eastAsia="OpenSymbol" w:cs="OpenSymbol"/>
    </w:rPr>
  </w:style>
  <w:style w:type="character" w:styleId="WWCharLFO8LVL2">
    <w:name w:val="WW_CharLFO8LVL2"/>
    <w:qFormat/>
    <w:rPr>
      <w:rFonts w:ascii="OpenSymbol" w:hAnsi="OpenSymbol" w:eastAsia="OpenSymbol" w:cs="OpenSymbol"/>
    </w:rPr>
  </w:style>
  <w:style w:type="character" w:styleId="WWCharLFO8LVL1">
    <w:name w:val="WW_CharLFO8LVL1"/>
    <w:qFormat/>
    <w:rPr>
      <w:rFonts w:ascii="OpenSymbol" w:hAnsi="OpenSymbol" w:eastAsia="OpenSymbol" w:cs="OpenSymbol"/>
    </w:rPr>
  </w:style>
  <w:style w:type="character" w:styleId="WWCharLFO7LVL9">
    <w:name w:val="WW_CharLFO7LVL9"/>
    <w:qFormat/>
    <w:rPr>
      <w:rFonts w:ascii="OpenSymbol" w:hAnsi="OpenSymbol" w:eastAsia="OpenSymbol" w:cs="OpenSymbol"/>
    </w:rPr>
  </w:style>
  <w:style w:type="character" w:styleId="WWCharLFO7LVL8">
    <w:name w:val="WW_CharLFO7LVL8"/>
    <w:qFormat/>
    <w:rPr>
      <w:rFonts w:ascii="OpenSymbol" w:hAnsi="OpenSymbol" w:eastAsia="OpenSymbol" w:cs="OpenSymbol"/>
    </w:rPr>
  </w:style>
  <w:style w:type="character" w:styleId="WWCharLFO7LVL7">
    <w:name w:val="WW_CharLFO7LVL7"/>
    <w:qFormat/>
    <w:rPr>
      <w:rFonts w:ascii="OpenSymbol" w:hAnsi="OpenSymbol" w:eastAsia="OpenSymbol" w:cs="OpenSymbol"/>
    </w:rPr>
  </w:style>
  <w:style w:type="character" w:styleId="WWCharLFO7LVL6">
    <w:name w:val="WW_CharLFO7LVL6"/>
    <w:qFormat/>
    <w:rPr>
      <w:rFonts w:ascii="OpenSymbol" w:hAnsi="OpenSymbol" w:eastAsia="OpenSymbol" w:cs="OpenSymbol"/>
    </w:rPr>
  </w:style>
  <w:style w:type="character" w:styleId="WWCharLFO7LVL5">
    <w:name w:val="WW_CharLFO7LVL5"/>
    <w:qFormat/>
    <w:rPr>
      <w:rFonts w:ascii="OpenSymbol" w:hAnsi="OpenSymbol" w:eastAsia="OpenSymbol" w:cs="OpenSymbol"/>
    </w:rPr>
  </w:style>
  <w:style w:type="character" w:styleId="WWCharLFO7LVL4">
    <w:name w:val="WW_CharLFO7LVL4"/>
    <w:qFormat/>
    <w:rPr>
      <w:rFonts w:ascii="OpenSymbol" w:hAnsi="OpenSymbol" w:eastAsia="OpenSymbol" w:cs="OpenSymbol"/>
    </w:rPr>
  </w:style>
  <w:style w:type="character" w:styleId="WWCharLFO7LVL3">
    <w:name w:val="WW_CharLFO7LVL3"/>
    <w:qFormat/>
    <w:rPr>
      <w:rFonts w:ascii="OpenSymbol" w:hAnsi="OpenSymbol" w:eastAsia="OpenSymbol" w:cs="OpenSymbol"/>
    </w:rPr>
  </w:style>
  <w:style w:type="character" w:styleId="WWCharLFO7LVL2">
    <w:name w:val="WW_CharLFO7LVL2"/>
    <w:qFormat/>
    <w:rPr>
      <w:rFonts w:ascii="OpenSymbol" w:hAnsi="OpenSymbol" w:eastAsia="OpenSymbol" w:cs="OpenSymbol"/>
    </w:rPr>
  </w:style>
  <w:style w:type="character" w:styleId="WWCharLFO7LVL1">
    <w:name w:val="WW_CharLFO7LVL1"/>
    <w:qFormat/>
    <w:rPr>
      <w:rFonts w:ascii="OpenSymbol" w:hAnsi="OpenSymbol" w:eastAsia="OpenSymbol" w:cs="OpenSymbol"/>
    </w:rPr>
  </w:style>
  <w:style w:type="character" w:styleId="WWCharLFO6LVL9">
    <w:name w:val="WW_CharLFO6LVL9"/>
    <w:qFormat/>
    <w:rPr>
      <w:rFonts w:ascii="OpenSymbol" w:hAnsi="OpenSymbol" w:eastAsia="OpenSymbol" w:cs="OpenSymbol"/>
    </w:rPr>
  </w:style>
  <w:style w:type="character" w:styleId="WWCharLFO6LVL8">
    <w:name w:val="WW_CharLFO6LVL8"/>
    <w:qFormat/>
    <w:rPr>
      <w:rFonts w:ascii="OpenSymbol" w:hAnsi="OpenSymbol" w:eastAsia="OpenSymbol" w:cs="OpenSymbol"/>
    </w:rPr>
  </w:style>
  <w:style w:type="character" w:styleId="WWCharLFO6LVL7">
    <w:name w:val="WW_CharLFO6LVL7"/>
    <w:qFormat/>
    <w:rPr>
      <w:rFonts w:ascii="OpenSymbol" w:hAnsi="OpenSymbol" w:eastAsia="OpenSymbol" w:cs="OpenSymbol"/>
    </w:rPr>
  </w:style>
  <w:style w:type="character" w:styleId="WWCharLFO6LVL6">
    <w:name w:val="WW_CharLFO6LVL6"/>
    <w:qFormat/>
    <w:rPr>
      <w:rFonts w:ascii="OpenSymbol" w:hAnsi="OpenSymbol" w:eastAsia="OpenSymbol" w:cs="OpenSymbol"/>
    </w:rPr>
  </w:style>
  <w:style w:type="character" w:styleId="WWCharLFO6LVL5">
    <w:name w:val="WW_CharLFO6LVL5"/>
    <w:qFormat/>
    <w:rPr>
      <w:rFonts w:ascii="OpenSymbol" w:hAnsi="OpenSymbol" w:eastAsia="OpenSymbol" w:cs="OpenSymbol"/>
    </w:rPr>
  </w:style>
  <w:style w:type="character" w:styleId="WWCharLFO6LVL4">
    <w:name w:val="WW_CharLFO6LVL4"/>
    <w:qFormat/>
    <w:rPr>
      <w:rFonts w:ascii="OpenSymbol" w:hAnsi="OpenSymbol" w:eastAsia="OpenSymbol" w:cs="OpenSymbol"/>
    </w:rPr>
  </w:style>
  <w:style w:type="character" w:styleId="WWCharLFO6LVL3">
    <w:name w:val="WW_CharLFO6LVL3"/>
    <w:qFormat/>
    <w:rPr>
      <w:rFonts w:ascii="OpenSymbol" w:hAnsi="OpenSymbol" w:eastAsia="OpenSymbol" w:cs="OpenSymbol"/>
    </w:rPr>
  </w:style>
  <w:style w:type="character" w:styleId="WWCharLFO6LVL2">
    <w:name w:val="WW_CharLFO6LVL2"/>
    <w:qFormat/>
    <w:rPr>
      <w:rFonts w:ascii="OpenSymbol" w:hAnsi="OpenSymbol" w:eastAsia="OpenSymbol" w:cs="OpenSymbol"/>
    </w:rPr>
  </w:style>
  <w:style w:type="character" w:styleId="WWCharLFO6LVL1">
    <w:name w:val="WW_CharLFO6LVL1"/>
    <w:qFormat/>
    <w:rPr>
      <w:rFonts w:ascii="OpenSymbol" w:hAnsi="OpenSymbol" w:eastAsia="OpenSymbol" w:cs="OpenSymbol"/>
    </w:rPr>
  </w:style>
  <w:style w:type="character" w:styleId="WWCharLFO5LVL9">
    <w:name w:val="WW_CharLFO5LVL9"/>
    <w:qFormat/>
    <w:rPr>
      <w:rFonts w:ascii="OpenSymbol" w:hAnsi="OpenSymbol" w:eastAsia="OpenSymbol" w:cs="OpenSymbol"/>
    </w:rPr>
  </w:style>
  <w:style w:type="character" w:styleId="WWCharLFO5LVL8">
    <w:name w:val="WW_CharLFO5LVL8"/>
    <w:qFormat/>
    <w:rPr>
      <w:rFonts w:ascii="OpenSymbol" w:hAnsi="OpenSymbol" w:eastAsia="OpenSymbol" w:cs="OpenSymbol"/>
    </w:rPr>
  </w:style>
  <w:style w:type="character" w:styleId="WWCharLFO5LVL7">
    <w:name w:val="WW_CharLFO5LVL7"/>
    <w:qFormat/>
    <w:rPr>
      <w:rFonts w:ascii="OpenSymbol" w:hAnsi="OpenSymbol" w:eastAsia="OpenSymbol" w:cs="OpenSymbol"/>
    </w:rPr>
  </w:style>
  <w:style w:type="character" w:styleId="WWCharLFO5LVL6">
    <w:name w:val="WW_CharLFO5LVL6"/>
    <w:qFormat/>
    <w:rPr>
      <w:rFonts w:ascii="OpenSymbol" w:hAnsi="OpenSymbol" w:eastAsia="OpenSymbol" w:cs="OpenSymbol"/>
    </w:rPr>
  </w:style>
  <w:style w:type="character" w:styleId="WWCharLFO5LVL5">
    <w:name w:val="WW_CharLFO5LVL5"/>
    <w:qFormat/>
    <w:rPr>
      <w:rFonts w:ascii="OpenSymbol" w:hAnsi="OpenSymbol" w:eastAsia="OpenSymbol" w:cs="OpenSymbol"/>
    </w:rPr>
  </w:style>
  <w:style w:type="character" w:styleId="WWCharLFO5LVL4">
    <w:name w:val="WW_CharLFO5LVL4"/>
    <w:qFormat/>
    <w:rPr>
      <w:rFonts w:ascii="OpenSymbol" w:hAnsi="OpenSymbol" w:eastAsia="OpenSymbol" w:cs="OpenSymbol"/>
    </w:rPr>
  </w:style>
  <w:style w:type="character" w:styleId="WWCharLFO5LVL3">
    <w:name w:val="WW_CharLFO5LVL3"/>
    <w:qFormat/>
    <w:rPr>
      <w:rFonts w:ascii="OpenSymbol" w:hAnsi="OpenSymbol" w:eastAsia="OpenSymbol" w:cs="OpenSymbol"/>
    </w:rPr>
  </w:style>
  <w:style w:type="character" w:styleId="WWCharLFO5LVL2">
    <w:name w:val="WW_CharLFO5LVL2"/>
    <w:qFormat/>
    <w:rPr>
      <w:rFonts w:ascii="OpenSymbol" w:hAnsi="OpenSymbol" w:eastAsia="OpenSymbol" w:cs="OpenSymbol"/>
    </w:rPr>
  </w:style>
  <w:style w:type="character" w:styleId="WWCharLFO5LVL1">
    <w:name w:val="WW_CharLFO5LVL1"/>
    <w:qFormat/>
    <w:rPr>
      <w:rFonts w:ascii="OpenSymbol" w:hAnsi="OpenSymbol" w:eastAsia="OpenSymbol" w:cs="OpenSymbol"/>
    </w:rPr>
  </w:style>
  <w:style w:type="character" w:styleId="WWCharLFO4LVL9">
    <w:name w:val="WW_CharLFO4LVL9"/>
    <w:qFormat/>
    <w:rPr>
      <w:rFonts w:ascii="OpenSymbol" w:hAnsi="OpenSymbol" w:eastAsia="OpenSymbol" w:cs="OpenSymbol"/>
    </w:rPr>
  </w:style>
  <w:style w:type="character" w:styleId="WWCharLFO4LVL8">
    <w:name w:val="WW_CharLFO4LVL8"/>
    <w:qFormat/>
    <w:rPr>
      <w:rFonts w:ascii="OpenSymbol" w:hAnsi="OpenSymbol" w:eastAsia="OpenSymbol" w:cs="OpenSymbol"/>
    </w:rPr>
  </w:style>
  <w:style w:type="character" w:styleId="WWCharLFO4LVL7">
    <w:name w:val="WW_CharLFO4LVL7"/>
    <w:qFormat/>
    <w:rPr>
      <w:rFonts w:ascii="OpenSymbol" w:hAnsi="OpenSymbol" w:eastAsia="OpenSymbol" w:cs="OpenSymbol"/>
    </w:rPr>
  </w:style>
  <w:style w:type="character" w:styleId="WWCharLFO4LVL6">
    <w:name w:val="WW_CharLFO4LVL6"/>
    <w:qFormat/>
    <w:rPr>
      <w:rFonts w:ascii="OpenSymbol" w:hAnsi="OpenSymbol" w:eastAsia="OpenSymbol" w:cs="OpenSymbol"/>
    </w:rPr>
  </w:style>
  <w:style w:type="character" w:styleId="WWCharLFO4LVL5">
    <w:name w:val="WW_CharLFO4LVL5"/>
    <w:qFormat/>
    <w:rPr>
      <w:rFonts w:ascii="OpenSymbol" w:hAnsi="OpenSymbol" w:eastAsia="OpenSymbol" w:cs="OpenSymbol"/>
    </w:rPr>
  </w:style>
  <w:style w:type="character" w:styleId="WWCharLFO4LVL4">
    <w:name w:val="WW_CharLFO4LVL4"/>
    <w:qFormat/>
    <w:rPr>
      <w:rFonts w:ascii="OpenSymbol" w:hAnsi="OpenSymbol" w:eastAsia="OpenSymbol" w:cs="OpenSymbol"/>
    </w:rPr>
  </w:style>
  <w:style w:type="character" w:styleId="WWCharLFO4LVL3">
    <w:name w:val="WW_CharLFO4LVL3"/>
    <w:qFormat/>
    <w:rPr>
      <w:rFonts w:ascii="OpenSymbol" w:hAnsi="OpenSymbol" w:eastAsia="OpenSymbol" w:cs="OpenSymbol"/>
    </w:rPr>
  </w:style>
  <w:style w:type="character" w:styleId="WWCharLFO4LVL2">
    <w:name w:val="WW_CharLFO4LVL2"/>
    <w:qFormat/>
    <w:rPr>
      <w:rFonts w:ascii="OpenSymbol" w:hAnsi="OpenSymbol" w:eastAsia="OpenSymbol" w:cs="OpenSymbol"/>
    </w:rPr>
  </w:style>
  <w:style w:type="character" w:styleId="WWCharLFO4LVL1">
    <w:name w:val="WW_CharLFO4LVL1"/>
    <w:qFormat/>
    <w:rPr>
      <w:rFonts w:ascii="OpenSymbol" w:hAnsi="OpenSymbol" w:eastAsia="OpenSymbol" w:cs="OpenSymbol"/>
    </w:rPr>
  </w:style>
  <w:style w:type="character" w:styleId="WWCharLFO3LVL9">
    <w:name w:val="WW_CharLFO3LVL9"/>
    <w:qFormat/>
    <w:rPr>
      <w:rFonts w:ascii="OpenSymbol" w:hAnsi="OpenSymbol" w:eastAsia="OpenSymbol" w:cs="OpenSymbol"/>
    </w:rPr>
  </w:style>
  <w:style w:type="character" w:styleId="WWCharLFO3LVL8">
    <w:name w:val="WW_CharLFO3LVL8"/>
    <w:qFormat/>
    <w:rPr>
      <w:rFonts w:ascii="OpenSymbol" w:hAnsi="OpenSymbol" w:eastAsia="OpenSymbol" w:cs="OpenSymbol"/>
    </w:rPr>
  </w:style>
  <w:style w:type="character" w:styleId="WWCharLFO3LVL7">
    <w:name w:val="WW_CharLFO3LVL7"/>
    <w:qFormat/>
    <w:rPr>
      <w:rFonts w:ascii="OpenSymbol" w:hAnsi="OpenSymbol" w:eastAsia="OpenSymbol" w:cs="OpenSymbol"/>
    </w:rPr>
  </w:style>
  <w:style w:type="character" w:styleId="WWCharLFO3LVL6">
    <w:name w:val="WW_CharLFO3LVL6"/>
    <w:qFormat/>
    <w:rPr>
      <w:rFonts w:ascii="OpenSymbol" w:hAnsi="OpenSymbol" w:eastAsia="OpenSymbol" w:cs="OpenSymbol"/>
    </w:rPr>
  </w:style>
  <w:style w:type="character" w:styleId="WWCharLFO3LVL5">
    <w:name w:val="WW_CharLFO3LVL5"/>
    <w:qFormat/>
    <w:rPr>
      <w:rFonts w:ascii="OpenSymbol" w:hAnsi="OpenSymbol" w:eastAsia="OpenSymbol" w:cs="OpenSymbol"/>
    </w:rPr>
  </w:style>
  <w:style w:type="character" w:styleId="WWCharLFO3LVL4">
    <w:name w:val="WW_CharLFO3LVL4"/>
    <w:qFormat/>
    <w:rPr>
      <w:rFonts w:ascii="OpenSymbol" w:hAnsi="OpenSymbol" w:eastAsia="OpenSymbol" w:cs="OpenSymbol"/>
    </w:rPr>
  </w:style>
  <w:style w:type="character" w:styleId="WWCharLFO3LVL3">
    <w:name w:val="WW_CharLFO3LVL3"/>
    <w:qFormat/>
    <w:rPr>
      <w:rFonts w:ascii="OpenSymbol" w:hAnsi="OpenSymbol" w:eastAsia="OpenSymbol" w:cs="OpenSymbol"/>
    </w:rPr>
  </w:style>
  <w:style w:type="character" w:styleId="WWCharLFO3LVL2">
    <w:name w:val="WW_CharLFO3LVL2"/>
    <w:qFormat/>
    <w:rPr>
      <w:rFonts w:ascii="OpenSymbol" w:hAnsi="OpenSymbol" w:eastAsia="OpenSymbol" w:cs="OpenSymbol"/>
    </w:rPr>
  </w:style>
  <w:style w:type="character" w:styleId="WWCharLFO3LVL1">
    <w:name w:val="WW_CharLFO3LVL1"/>
    <w:qFormat/>
    <w:rPr>
      <w:rFonts w:ascii="OpenSymbol" w:hAnsi="OpenSymbol" w:eastAsia="OpenSymbol" w:cs="OpenSymbol"/>
    </w:rPr>
  </w:style>
  <w:style w:type="character" w:styleId="WWCharLFO2LVL9">
    <w:name w:val="WW_CharLFO2LVL9"/>
    <w:qFormat/>
    <w:rPr>
      <w:rFonts w:ascii="OpenSymbol" w:hAnsi="OpenSymbol" w:eastAsia="OpenSymbol" w:cs="OpenSymbol"/>
    </w:rPr>
  </w:style>
  <w:style w:type="character" w:styleId="WWCharLFO2LVL8">
    <w:name w:val="WW_CharLFO2LVL8"/>
    <w:qFormat/>
    <w:rPr>
      <w:rFonts w:ascii="OpenSymbol" w:hAnsi="OpenSymbol" w:eastAsia="OpenSymbol" w:cs="OpenSymbol"/>
    </w:rPr>
  </w:style>
  <w:style w:type="character" w:styleId="WWCharLFO2LVL7">
    <w:name w:val="WW_CharLFO2LVL7"/>
    <w:qFormat/>
    <w:rPr>
      <w:rFonts w:ascii="OpenSymbol" w:hAnsi="OpenSymbol" w:eastAsia="OpenSymbol" w:cs="OpenSymbol"/>
    </w:rPr>
  </w:style>
  <w:style w:type="character" w:styleId="WWCharLFO2LVL6">
    <w:name w:val="WW_CharLFO2LVL6"/>
    <w:qFormat/>
    <w:rPr>
      <w:rFonts w:ascii="OpenSymbol" w:hAnsi="OpenSymbol" w:eastAsia="OpenSymbol" w:cs="OpenSymbol"/>
    </w:rPr>
  </w:style>
  <w:style w:type="character" w:styleId="WWCharLFO2LVL5">
    <w:name w:val="WW_CharLFO2LVL5"/>
    <w:qFormat/>
    <w:rPr>
      <w:rFonts w:ascii="OpenSymbol" w:hAnsi="OpenSymbol" w:eastAsia="OpenSymbol" w:cs="OpenSymbol"/>
    </w:rPr>
  </w:style>
  <w:style w:type="character" w:styleId="WWCharLFO2LVL4">
    <w:name w:val="WW_CharLFO2LVL4"/>
    <w:qFormat/>
    <w:rPr>
      <w:rFonts w:ascii="OpenSymbol" w:hAnsi="OpenSymbol" w:eastAsia="OpenSymbol" w:cs="OpenSymbol"/>
    </w:rPr>
  </w:style>
  <w:style w:type="character" w:styleId="WWCharLFO2LVL3">
    <w:name w:val="WW_CharLFO2LVL3"/>
    <w:qFormat/>
    <w:rPr>
      <w:rFonts w:ascii="OpenSymbol" w:hAnsi="OpenSymbol" w:eastAsia="OpenSymbol" w:cs="OpenSymbol"/>
    </w:rPr>
  </w:style>
  <w:style w:type="character" w:styleId="WWCharLFO2LVL2">
    <w:name w:val="WW_CharLFO2LVL2"/>
    <w:qFormat/>
    <w:rPr>
      <w:rFonts w:ascii="OpenSymbol" w:hAnsi="OpenSymbol" w:eastAsia="OpenSymbol" w:cs="OpenSymbol"/>
    </w:rPr>
  </w:style>
  <w:style w:type="character" w:styleId="WWCharLFO2LVL1">
    <w:name w:val="WW_CharLFO2LVL1"/>
    <w:qFormat/>
    <w:rPr>
      <w:rFonts w:ascii="OpenSymbol" w:hAnsi="OpenSymbol" w:eastAsia="OpenSymbol" w:cs="OpenSymbol"/>
    </w:rPr>
  </w:style>
  <w:style w:type="character" w:styleId="WWCharLFO1LVL9">
    <w:name w:val="WW_CharLFO1LVL9"/>
    <w:qFormat/>
    <w:rPr>
      <w:rFonts w:ascii="OpenSymbol" w:hAnsi="OpenSymbol" w:eastAsia="OpenSymbol" w:cs="OpenSymbol"/>
    </w:rPr>
  </w:style>
  <w:style w:type="character" w:styleId="WWCharLFO1LVL8">
    <w:name w:val="WW_CharLFO1LVL8"/>
    <w:qFormat/>
    <w:rPr>
      <w:rFonts w:ascii="OpenSymbol" w:hAnsi="OpenSymbol" w:eastAsia="OpenSymbol" w:cs="OpenSymbol"/>
    </w:rPr>
  </w:style>
  <w:style w:type="character" w:styleId="WWCharLFO1LVL7">
    <w:name w:val="WW_CharLFO1LVL7"/>
    <w:qFormat/>
    <w:rPr>
      <w:rFonts w:ascii="OpenSymbol" w:hAnsi="OpenSymbol" w:eastAsia="OpenSymbol" w:cs="OpenSymbol"/>
    </w:rPr>
  </w:style>
  <w:style w:type="character" w:styleId="WWCharLFO1LVL6">
    <w:name w:val="WW_CharLFO1LVL6"/>
    <w:qFormat/>
    <w:rPr>
      <w:rFonts w:ascii="OpenSymbol" w:hAnsi="OpenSymbol" w:eastAsia="OpenSymbol" w:cs="OpenSymbol"/>
    </w:rPr>
  </w:style>
  <w:style w:type="character" w:styleId="WWCharLFO1LVL5">
    <w:name w:val="WW_CharLFO1LVL5"/>
    <w:qFormat/>
    <w:rPr>
      <w:rFonts w:ascii="OpenSymbol" w:hAnsi="OpenSymbol" w:eastAsia="OpenSymbol" w:cs="OpenSymbol"/>
    </w:rPr>
  </w:style>
  <w:style w:type="character" w:styleId="WWCharLFO1LVL4">
    <w:name w:val="WW_CharLFO1LVL4"/>
    <w:qFormat/>
    <w:rPr>
      <w:rFonts w:ascii="OpenSymbol" w:hAnsi="OpenSymbol" w:eastAsia="OpenSymbol" w:cs="OpenSymbol"/>
    </w:rPr>
  </w:style>
  <w:style w:type="character" w:styleId="WWCharLFO1LVL3">
    <w:name w:val="WW_CharLFO1LVL3"/>
    <w:qFormat/>
    <w:rPr>
      <w:rFonts w:ascii="OpenSymbol" w:hAnsi="OpenSymbol" w:eastAsia="OpenSymbol" w:cs="OpenSymbol"/>
    </w:rPr>
  </w:style>
  <w:style w:type="character" w:styleId="WWCharLFO1LVL2">
    <w:name w:val="WW_CharLFO1LVL2"/>
    <w:qFormat/>
    <w:rPr>
      <w:rFonts w:ascii="OpenSymbol" w:hAnsi="OpenSymbol" w:eastAsia="OpenSymbol" w:cs="OpenSymbol"/>
    </w:rPr>
  </w:style>
  <w:style w:type="character" w:styleId="WWCharLFO1LVL1">
    <w:name w:val="WW_CharLFO1LVL1"/>
    <w:qFormat/>
    <w:rPr>
      <w:rFonts w:ascii="OpenSymbol" w:hAnsi="OpenSymbol" w:eastAsia="OpenSymbol" w:cs="OpenSymbol"/>
    </w:rPr>
  </w:style>
  <w:style w:type="character" w:styleId="Style11">
    <w:name w:val="Без интервала Знак"/>
    <w:basedOn w:val="Style14"/>
    <w:qFormat/>
    <w:rPr>
      <w:rFonts w:ascii="Calibri" w:hAnsi="Calibri" w:eastAsia="Calibri" w:cs="Times New Roman"/>
      <w:kern w:val="0"/>
      <w:sz w:val="20"/>
      <w:szCs w:val="20"/>
      <w:lang w:bidi="ar-SA"/>
    </w:rPr>
  </w:style>
  <w:style w:type="character" w:styleId="Style12">
    <w:name w:val="Выделение"/>
    <w:basedOn w:val="Style14"/>
    <w:qFormat/>
    <w:rPr>
      <w:i/>
      <w:iCs/>
    </w:rPr>
  </w:style>
  <w:style w:type="character" w:styleId="markedcontent">
    <w:name w:val="markedcontent"/>
    <w:qFormat/>
    <w:rPr/>
  </w:style>
  <w:style w:type="character" w:styleId="Style13">
    <w:name w:val="Строгий"/>
    <w:basedOn w:val="Style14"/>
    <w:qFormat/>
    <w:rPr>
      <w:b/>
      <w:bCs/>
    </w:rPr>
  </w:style>
  <w:style w:type="character" w:styleId="user1">
    <w:name w:val="Символ нумерации (user)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>
    <w:name w:val="Основной шрифт абзаца"/>
    <w:qFormat/>
    <w:rPr/>
  </w:style>
  <w:style w:type="character" w:styleId="c6">
    <w:name w:val="c6"/>
    <w:basedOn w:val="DefaultParagraphFont"/>
    <w:qFormat/>
    <w:rPr/>
  </w:style>
  <w:style w:type="character" w:styleId="c10">
    <w:name w:val="c10"/>
    <w:basedOn w:val="DefaultParagraphFont"/>
    <w:qFormat/>
    <w:rPr/>
  </w:style>
  <w:style w:type="character" w:styleId="c3">
    <w:name w:val="c3"/>
    <w:basedOn w:val="DefaultParagraphFont"/>
    <w:qFormat/>
    <w:rPr/>
  </w:style>
  <w:style w:type="character" w:styleId="Style15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character" w:styleId="Style16">
    <w:name w:val="Схема документа Знак"/>
    <w:qFormat/>
    <w:rPr>
      <w:rFonts w:ascii="Tahoma" w:hAnsi="Tahoma" w:eastAsia="Times New Roman" w:cs="Tahoma"/>
      <w:sz w:val="16"/>
      <w:szCs w:val="16"/>
    </w:rPr>
  </w:style>
  <w:style w:type="character" w:styleId="1">
    <w:name w:val="Основной текст1"/>
    <w:qFormat/>
    <w:rPr/>
  </w:style>
  <w:style w:type="character" w:styleId="Style17">
    <w:name w:val="Основной текст_"/>
    <w:qFormat/>
    <w:rPr>
      <w:sz w:val="27"/>
      <w:szCs w:val="27"/>
      <w:shd w:fill="FFFFFF" w:val="clear"/>
    </w:rPr>
  </w:style>
  <w:style w:type="character" w:styleId="11">
    <w:name w:val="Основной шрифт абзаца1"/>
    <w:qFormat/>
    <w:rPr/>
  </w:style>
  <w:style w:type="character" w:styleId="WW8Num11z0">
    <w:name w:val="WW8Num11z0"/>
    <w:qFormat/>
    <w:rPr>
      <w:color w:val="000000"/>
    </w:rPr>
  </w:style>
  <w:style w:type="character" w:styleId="WW8Num9z0">
    <w:name w:val="WW8Num9z0"/>
    <w:qFormat/>
    <w:rPr>
      <w:color w:val="000000"/>
    </w:rPr>
  </w:style>
  <w:style w:type="character" w:styleId="WW8Num8z0">
    <w:name w:val="WW8Num8z0"/>
    <w:qFormat/>
    <w:rPr>
      <w:color w:val="000000"/>
    </w:rPr>
  </w:style>
  <w:style w:type="character" w:styleId="WW8Num7z0">
    <w:name w:val="WW8Num7z0"/>
    <w:qFormat/>
    <w:rPr/>
  </w:style>
  <w:style w:type="character" w:styleId="WW8Num6z0">
    <w:name w:val="WW8Num6z0"/>
    <w:qFormat/>
    <w:rPr>
      <w:color w:val="000000"/>
    </w:rPr>
  </w:style>
  <w:style w:type="character" w:styleId="WW8Num4z0">
    <w:name w:val="WW8Num4z0"/>
    <w:qFormat/>
    <w:rPr>
      <w:color w:val="000000"/>
    </w:rPr>
  </w:style>
  <w:style w:type="character" w:styleId="WW8Num3z0">
    <w:name w:val="WW8Num3z0"/>
    <w:qFormat/>
    <w:rPr/>
  </w:style>
  <w:style w:type="character" w:styleId="2">
    <w:name w:val="Основной шрифт абзаца2"/>
    <w:qFormat/>
    <w:rPr/>
  </w:style>
  <w:style w:type="character" w:styleId="111">
    <w:name w:val="Основной шрифт абзаца11"/>
    <w:qFormat/>
    <w:rPr/>
  </w:style>
  <w:style w:type="character" w:styleId="WW8Num1z0">
    <w:name w:val="WW8Num1z0"/>
    <w:qFormat/>
    <w:rPr>
      <w:color w:val="000000"/>
    </w:rPr>
  </w:style>
  <w:style w:type="character" w:styleId="WW8Num2z0">
    <w:name w:val="WW8Num2z0"/>
    <w:qFormat/>
    <w:rPr>
      <w:color w:val="000000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0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paragraph" w:styleId="Style20">
    <w:name w:val="Текст выноски"/>
    <w:basedOn w:val="Style25"/>
    <w:qFormat/>
    <w:pPr>
      <w:suppressAutoHyphens w:val="true"/>
    </w:pPr>
    <w:rPr>
      <w:rFonts w:ascii="Segoe UI" w:hAnsi="Segoe UI" w:cs="Mangal"/>
      <w:sz w:val="18"/>
      <w:szCs w:val="16"/>
    </w:rPr>
  </w:style>
  <w:style w:type="paragraph" w:styleId="Textbody">
    <w:name w:val="Text body"/>
    <w:basedOn w:val="Standard"/>
    <w:qFormat/>
    <w:pPr>
      <w:suppressAutoHyphens w:val="true"/>
      <w:spacing w:lineRule="auto" w:line="276" w:before="0" w:after="140"/>
    </w:pPr>
    <w:rPr/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Style21">
    <w:name w:val="Обычный (веб)"/>
    <w:basedOn w:val="Normal"/>
    <w:qFormat/>
    <w:pPr>
      <w:suppressAutoHyphens w:val="true"/>
      <w:spacing w:before="280" w:after="280"/>
    </w:pPr>
    <w:rPr>
      <w:rFonts w:ascii="Times New Roman" w:hAnsi="Times New Roman" w:eastAsia="Times New Roman" w:cs="Times New Roman"/>
      <w:lang w:eastAsia="ru-RU"/>
    </w:rPr>
  </w:style>
  <w:style w:type="paragraph" w:styleId="Style22">
    <w:name w:val="Абзац списка"/>
    <w:basedOn w:val="Normal"/>
    <w:qFormat/>
    <w:pPr>
      <w:tabs>
        <w:tab w:val="clear" w:pos="708"/>
      </w:tabs>
      <w:suppressAutoHyphens w:val="true"/>
      <w:spacing w:lineRule="auto" w:line="276" w:before="0" w:after="200"/>
      <w:ind w:left="720"/>
    </w:pPr>
    <w:rPr>
      <w:rFonts w:ascii="Calibri" w:hAnsi="Calibri" w:eastAsia="Calibri" w:cs="Calibri"/>
      <w:color w:val="000000"/>
      <w:sz w:val="22"/>
      <w:szCs w:val="22"/>
    </w:rPr>
  </w:style>
  <w:style w:type="paragraph" w:styleId="Style23">
    <w:name w:val="Без интервала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en-US" w:bidi="ar-SA"/>
    </w:rPr>
  </w:style>
  <w:style w:type="paragraph" w:styleId="Style24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Style25">
    <w:name w:val="Обычный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Style2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user6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25">
    <w:name w:val="c25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1">
    <w:name w:val="c11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qFormat/>
    <w:pPr>
      <w:spacing w:before="0" w:after="120"/>
      <w:ind w:left="720"/>
      <w:contextualSpacing/>
    </w:pPr>
    <w:rPr/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/>
      <w:lang w:eastAsia="ru-RU"/>
    </w:rPr>
  </w:style>
  <w:style w:type="paragraph" w:styleId="Style29">
    <w:name w:val="Содержимое врезки"/>
    <w:basedOn w:val="Normal"/>
    <w:qFormat/>
    <w:pPr/>
    <w:rPr/>
  </w:style>
  <w:style w:type="paragraph" w:styleId="12">
    <w:name w:val="Абзац списка1"/>
    <w:basedOn w:val="Normal"/>
    <w:qFormat/>
    <w:pPr>
      <w:widowControl/>
      <w:ind w:hanging="0" w:left="708" w:right="0"/>
      <w:jc w:val="left"/>
    </w:pPr>
    <w:rPr>
      <w:rFonts w:ascii="Times New Roman" w:hAnsi="Times New Roman" w:cs="Times New Roman"/>
      <w:sz w:val="24"/>
      <w:szCs w:val="24"/>
    </w:rPr>
  </w:style>
  <w:style w:type="paragraph" w:styleId="13">
    <w:name w:val="Текст выноски1"/>
    <w:basedOn w:val="Normal"/>
    <w:qFormat/>
    <w:pPr/>
    <w:rPr>
      <w:rFonts w:ascii="Tahoma" w:hAnsi="Tahoma" w:cs="Tahoma"/>
      <w:sz w:val="16"/>
      <w:szCs w:val="16"/>
    </w:rPr>
  </w:style>
  <w:style w:type="paragraph" w:styleId="14">
    <w:name w:val="Без интервала1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15">
    <w:name w:val="Схема документа1"/>
    <w:basedOn w:val="Normal"/>
    <w:qFormat/>
    <w:pPr/>
    <w:rPr>
      <w:rFonts w:ascii="Tahoma" w:hAnsi="Tahoma" w:cs="Tahoma"/>
      <w:sz w:val="16"/>
      <w:szCs w:val="16"/>
    </w:rPr>
  </w:style>
  <w:style w:type="paragraph" w:styleId="7">
    <w:name w:val="Основной текст7"/>
    <w:basedOn w:val="Normal"/>
    <w:qFormat/>
    <w:pPr>
      <w:widowControl/>
      <w:shd w:val="clear" w:fill="FFFFFF"/>
      <w:spacing w:lineRule="exact" w:line="322"/>
      <w:ind w:hanging="0" w:left="0" w:right="0"/>
      <w:jc w:val="center"/>
    </w:pPr>
    <w:rPr>
      <w:rFonts w:ascii="Times New Roman" w:hAnsi="Times New Roman" w:eastAsia="Calibri" w:cs="Times New Roman"/>
      <w:sz w:val="27"/>
      <w:szCs w:val="27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en-US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en-US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Caption111111111111111111111111111111111111111111111111111111111111111111111111111">
    <w:name w:val="Caption111111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111111">
    <w:name w:val="Caption11111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11111">
    <w:name w:val="Caption1111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1111">
    <w:name w:val="Caption111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111">
    <w:name w:val="Caption11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11">
    <w:name w:val="Caption1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1">
    <w:name w:val="Caption1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1">
    <w:name w:val="Caption11111111111111111111111111111111111111111111111111111111111111111111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Caption1111111111111111111111111111111111111111111111111111111111111111111">
    <w:name w:val="Caption111111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111111">
    <w:name w:val="Caption11111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11111">
    <w:name w:val="Caption1111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1111">
    <w:name w:val="Caption111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111">
    <w:name w:val="Caption11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6">
    <w:name w:val="Указатель1"/>
    <w:basedOn w:val="Normal"/>
    <w:qFormat/>
    <w:pPr>
      <w:suppressLineNumbers/>
    </w:pPr>
    <w:rPr>
      <w:rFonts w:ascii="Times New Roman" w:hAnsi="Times New Roman" w:cs="Arial"/>
    </w:rPr>
  </w:style>
  <w:style w:type="paragraph" w:styleId="17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8">
    <w:name w:val="Заголовок1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Caption11111111111111111111111111111111111111111111111111111111111111">
    <w:name w:val="Caption1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1">
    <w:name w:val="Caption1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">
    <w:name w:val="Caption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">
    <w:name w:val="Caption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">
    <w:name w:val="Caption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">
    <w:name w:val="Caption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">
    <w:name w:val="Caption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">
    <w:name w:val="Caption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">
    <w:name w:val="Caption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">
    <w:name w:val="Caption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">
    <w:name w:val="Caption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">
    <w:name w:val="Caption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Arial"/>
    </w:rPr>
  </w:style>
  <w:style w:type="paragraph" w:styleId="112">
    <w:name w:val="Название объекта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2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3">
    <w:name w:val="Указатель11"/>
    <w:basedOn w:val="Normal"/>
    <w:qFormat/>
    <w:pPr>
      <w:suppressLineNumbers/>
    </w:pPr>
    <w:rPr>
      <w:rFonts w:cs="Arial"/>
    </w:rPr>
  </w:style>
  <w:style w:type="paragraph" w:styleId="3">
    <w:name w:val="Заголовок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user7">
    <w:name w:val="Блочная цитата (user)"/>
    <w:basedOn w:val="Normal"/>
    <w:qFormat/>
    <w:pPr>
      <w:spacing w:before="0" w:after="283"/>
      <w:ind w:hanging="0" w:left="567" w:right="567"/>
    </w:pPr>
    <w:rPr/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Paragraph">
    <w:name w:val="Table Paragraph"/>
    <w:basedOn w:val="Normal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numbering" w:styleId="user8">
    <w:name w:val="Без списка (user)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numbering" Target="numbering.xml"/><Relationship Id="rId7" Type="http://schemas.openxmlformats.org/officeDocument/2006/relationships/customXml" Target="../customXml/item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3A3496FF6B2A04999109056B712B272" ma:contentTypeVersion="0" ma:contentTypeDescription="Создание документа." ma:contentTypeScope="" ma:versionID="eb25f538868d40028efc9482ee5ff8a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869A0B-F2C8-4B54-9DE8-B895D71713DF}"/>
</file>

<file path=customXml/itemProps2.xml><?xml version="1.0" encoding="utf-8"?>
<ds:datastoreItem xmlns:ds="http://schemas.openxmlformats.org/officeDocument/2006/customXml" ds:itemID="{D8663769-7034-48F2-8BDD-F361FC7A290E}"/>
</file>

<file path=customXml/itemProps3.xml><?xml version="1.0" encoding="utf-8"?>
<ds:datastoreItem xmlns:ds="http://schemas.openxmlformats.org/officeDocument/2006/customXml" ds:itemID="{98E3B775-0420-44AE-B00B-8168317724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Application>LibreOffice/26.2.0.3$Windows_x86 LibreOffice_project/620$Build-3</Application>
  <AppVersion>15.0000</AppVersion>
  <Pages>47</Pages>
  <Words>8174</Words>
  <Characters>62499</Characters>
  <CharactersWithSpaces>69366</CharactersWithSpaces>
  <Paragraphs>1377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User1404</dc:creator>
  <dc:description/>
  <cp:lastModifiedBy/>
  <cp:revision>84</cp:revision>
  <cp:lastPrinted>2026-06-17T10:58:14Z</cp:lastPrinted>
  <dcterms:created xsi:type="dcterms:W3CDTF">2024-08-26T06:36:00Z</dcterms:created>
  <dcterms:modified xsi:type="dcterms:W3CDTF">2026-10-12T09:40:52Z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0x010100A3A3496FF6B2A04999109056B712B272</vt:lpwstr>
  </property>
</Properties>
</file>