
<file path=[Content_Types].xml><?xml version="1.0" encoding="utf-8"?>
<Types xmlns="http://schemas.openxmlformats.org/package/2006/content-types">
  <Default Extension="png" ContentType="image/png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media/image1.png" ContentType="image/png"/>
  <Override PartName="/word/media/image2.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jpeg" ContentType="image/jpeg"/>
  <Default Extension="xml" ContentType="application/xml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customXml/item1.xml" ContentType="application/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0" w:start="340" w:end="0"/>
        <w:jc w:val="start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ГБУ ДПО Республики Марий Эл «Марийский институт образования»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tbl>
      <w:tblPr>
        <w:tblW w:w="10948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6728"/>
        <w:gridCol w:w="4219"/>
      </w:tblGrid>
      <w:tr>
        <w:trPr>
          <w:trHeight w:val="1245" w:hRule="atLeast"/>
        </w:trPr>
        <w:tc>
          <w:tcPr>
            <w:tcW w:w="6728" w:type="dxa"/>
            <w:tcBorders/>
            <w:shd w:color="auto" w:fill="auto" w:val="clear"/>
          </w:tcPr>
          <w:p>
            <w:pPr>
              <w:pStyle w:val="Normal"/>
              <w:spacing w:before="0" w:after="0"/>
              <w:ind w:start="-142"/>
              <w:jc w:val="center"/>
              <w:rPr>
                <w:rFonts w:ascii="Times New Roman" w:hAnsi="Times New Roman"/>
              </w:rPr>
            </w:pPr>
            <w:r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column">
                    <wp:posOffset>4036695</wp:posOffset>
                  </wp:positionH>
                  <wp:positionV relativeFrom="paragraph">
                    <wp:posOffset>53340</wp:posOffset>
                  </wp:positionV>
                  <wp:extent cx="1259840" cy="866775"/>
                  <wp:effectExtent l="0" t="0" r="0" b="0"/>
                  <wp:wrapNone/>
                  <wp:docPr id="1" name="Рисунок 15" descr="C:\Users\Priemnaya\Pictures\Рамки, открытки и др\Подписи, печати, документы\Подписи, печати\Овчинникова Л.А.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5" descr="C:\Users\Priemnaya\Pictures\Рамки, открытки и др\Подписи, печати, документы\Подписи, печати\Овчинникова Л.А.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drawing>
                <wp:anchor behindDoc="1" distT="0" distB="0" distL="0" distR="0" simplePos="0" locked="0" layoutInCell="1" allowOverlap="1" relativeHeight="3">
                  <wp:simplePos x="0" y="0"/>
                  <wp:positionH relativeFrom="column">
                    <wp:posOffset>3295015</wp:posOffset>
                  </wp:positionH>
                  <wp:positionV relativeFrom="paragraph">
                    <wp:posOffset>196850</wp:posOffset>
                  </wp:positionV>
                  <wp:extent cx="1551305" cy="1529715"/>
                  <wp:effectExtent l="0" t="0" r="0" b="0"/>
                  <wp:wrapNone/>
                  <wp:docPr id="2" name="Рисунок 17" descr="C:\Users\Priemnaya\Pictures\Рамки, открытки и др\Подписи, печати, документы\Подписи, печати\Печать_ГБУ (4,2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7" descr="C:\Users\Priemnaya\Pictures\Рамки, открытки и др\Подписи, печати, документы\Подписи, печати\Печать_ГБУ (4,2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05" cy="1529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ascii="Times New Roman" w:hAnsi="Times New Roman"/>
                <w:sz w:val="28"/>
                <w:szCs w:val="28"/>
              </w:rPr>
              <w:t>РАССМОТРЕНО</w:t>
            </w:r>
          </w:p>
          <w:p>
            <w:pPr>
              <w:pStyle w:val="Normal"/>
              <w:spacing w:before="0" w:after="0"/>
              <w:ind w:start="-142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на заседании</w:t>
            </w:r>
          </w:p>
          <w:p>
            <w:pPr>
              <w:pStyle w:val="Normal"/>
              <w:spacing w:before="0" w:after="0"/>
              <w:ind w:start="-142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Научно-методического совета</w:t>
            </w:r>
          </w:p>
          <w:p>
            <w:pPr>
              <w:pStyle w:val="Normal"/>
              <w:spacing w:before="0" w:after="0"/>
              <w:ind w:start="-142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 xml:space="preserve">Протокол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1 от «15»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января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19" w:type="dxa"/>
            <w:tcBorders/>
            <w:shd w:color="auto"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 xml:space="preserve">                      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>УТВЕРЖДАЮ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>Ректор института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>_________Л.А. Овчинникова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 xml:space="preserve">«15» </w:t>
            </w:r>
            <w:r>
              <w:rPr>
                <w:rFonts w:eastAsia="Calibri" w:ascii="Times New Roman" w:hAnsi="Times New Roman"/>
                <w:sz w:val="28"/>
                <w:szCs w:val="28"/>
                <w:lang w:val="ru-RU"/>
              </w:rPr>
              <w:t>января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>202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>6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 xml:space="preserve"> г.</w:t>
            </w:r>
            <w:bookmarkStart w:id="0" w:name="_Hlk207896541"/>
            <w:bookmarkStart w:id="1" w:name="_Hlk207895087"/>
            <w:bookmarkEnd w:id="0"/>
            <w:bookmarkEnd w:id="1"/>
          </w:p>
        </w:tc>
      </w:tr>
    </w:tbl>
    <w:p>
      <w:pPr>
        <w:pStyle w:val="Normal"/>
        <w:ind w:start="52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cs="Times New Roman" w:ascii="Times New Roman" w:hAnsi="Times New Roman"/>
          <w:sz w:val="32"/>
          <w:szCs w:val="32"/>
          <w:lang w:val="ru-RU"/>
        </w:rPr>
      </w:r>
    </w:p>
    <w:p>
      <w:pPr>
        <w:pStyle w:val="Normal"/>
        <w:ind w:start="52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cs="Times New Roman" w:ascii="Times New Roman" w:hAnsi="Times New Roman"/>
          <w:sz w:val="32"/>
          <w:szCs w:val="32"/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32"/>
          <w:szCs w:val="32"/>
          <w:lang w:val="ru-RU"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val="ru-RU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32"/>
          <w:szCs w:val="32"/>
          <w:lang w:val="ru-RU"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ДОПОЛНИТЕЛЬНАЯ ПРОФЕССИОНАЛЬНАЯ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ПОВЫШЕНИЯ КВАЛИФИКАЦИИ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«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>Преподавание учебного курса «История нашего края в условиях реализации федеральной образовательной программы</w:t>
      </w: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 xml:space="preserve">Количество часов – 18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i/>
          <w:i/>
          <w:color w:val="000000"/>
          <w:sz w:val="28"/>
          <w:szCs w:val="28"/>
          <w:u w:val="single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  <w:t>Форма обучения – очная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i/>
          <w:i/>
          <w:color w:val="000000"/>
          <w:sz w:val="28"/>
          <w:szCs w:val="28"/>
          <w:u w:val="single"/>
          <w:lang w:val="ru-RU"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8"/>
          <w:szCs w:val="28"/>
          <w:u w:val="single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Программу разработал: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 xml:space="preserve"> Ларионов В.Л.,  доцент кафедры гуманитарного образования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 xml:space="preserve">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Принята на заседании кафедры гуманитарного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(протокол №  1 от 13.01. 2026 г.)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32"/>
          <w:szCs w:val="32"/>
          <w:lang w:val="ru-RU"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32"/>
          <w:szCs w:val="32"/>
          <w:lang w:val="ru-RU"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Йошкар-Ола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t>2026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ПОЯСНИТЕЛЬНАЯ ЗАПИСКА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повышения квалификации 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«Преподавание учебного курса «История нашего края в условиях реализации федеральной образовательной программы»  предназначена для оказания теоретической и практической помощи учителям истории по овладению современными подходами к преподаванию истории и культуры марийского края в общеобразовательных учреждениях.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Дополнительная профессиональная программа повышения квалификации по теме 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«Преподавание учебного курса «История нашего края в условиях реализации федеральной образовательной программы» </w:t>
      </w:r>
      <w:r>
        <w:rPr>
          <w:rFonts w:cs="Times New Roman" w:ascii="Times New Roman" w:hAnsi="Times New Roman"/>
          <w:sz w:val="28"/>
          <w:szCs w:val="28"/>
          <w:lang w:val="ru-RU"/>
        </w:rPr>
        <w:t>разработана в соответствии с Приказом  Министерства науки и высшего образования Российской Федерации от 24.03.2025 г. №266 «Об утверждении порядка организации и осуществления образовательной деятельности по дополнительным профессиональным программам»; Методическими 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 (утв. Минобрнауки России 22.01.2015 №ДЛ-1/05вн); Профессиональным    стандартом  педагога,  утвержденным  приказом Министерства труда и социальной защиты РФ от 18.10. 2013 г. № 544н.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>Актуальность программы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 повышения квалификации и ее внедрения в систему повышения квалификации обусловлена рядом причин: 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Во-первых, Российская Федерация-многонациональное государство в составе которого проживают более 190 народов и этнических групп. Общая история нашего государства складывалась из истории каждого народа, именно в этом заключается особенность истории нашей страны.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Во вторых, как сказал Президент нашего государства В.В. Путин, история страны должна начинаться с истории семьи, деревни, поселка, города, региона, где человек родился, вырос, где он начал осознавать себя частью своей страны, частью большого народа,- вот оттуда, там истоки самосознания. Каждый человек должен знать, уважать историю своего народа, страны.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Во-третьих, российское государство и общество сегодня предьявляют  к системе образования обоснованные требования усилить внимание к вопросам формирования гражданско-патриотической позиции молодежи, что признано приоритетом государственно-образовательной политики. Нельзя воспитать гражданина без знания своих корней, своей истории.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В-четвертых, такая необходимость связана с внесением изменений в Федеральные образовательные программы, которые предполагают включение курса «История нашего края» в 5-7 классах и подготовкой новых учебников по данному курсу.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 xml:space="preserve">Цель программы </w:t>
      </w:r>
      <w:r>
        <w:rPr>
          <w:sz w:val="28"/>
          <w:szCs w:val="28"/>
          <w:lang w:val="ru-RU"/>
        </w:rPr>
        <w:t>курсов повышения квалификации: формирование комплекса профессиональных компетенций учителей истории в сфере преподавания курса «История нашего края» в соответствии с требованиями Концепции преподавания учебного курса «История России», Федеральной образовательной программы в образовательных организациях Российской Федерации, реализующих основные общеобразовательные программы и перехода на единую линию учебников по истории.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>Задача курсов повышения квалификации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: 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ознакомить слушателей курса с содержанием учебников «История нашего края» для 5,6,7 классов;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провести системный анализ учебников «История нашего края»;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познакомить слушателей курса с новыми технологиями, методами и приемами преподавания истории;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>- формирование комплекса профессиональной компетенции учителей истории в сфере преподавания истории России в общеобразовательных учреждениях;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- о</w:t>
      </w:r>
      <w:r>
        <w:rPr>
          <w:sz w:val="28"/>
          <w:szCs w:val="28"/>
          <w:lang w:val="ru-RU"/>
        </w:rPr>
        <w:t>знакомить слушателей курса с содержанием рабочей программы курса.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Общее количество часов, отведенное на курсы – 18 часов. Курсы рассчитаны на 3 дня по 6 часов в день. Наполняемость групп –  до 25 человек.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lang w:val="ru-RU"/>
        </w:rPr>
        <w:t>Формы и методы изучения программы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: данная программа предполагает курс лекций и практических занятий, а также контрольные работы.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lang w:val="ru-RU"/>
        </w:rPr>
        <w:t>Целевая аудитория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: учителя истории, работающие в 5-7-х классах общеобразовательной школы.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lang w:val="ru-RU"/>
        </w:rPr>
        <w:t>Сроки реализации программы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: программа рассчитана на 18 часов аудиторных занятий. Из них лекции 12 часов, практические занятия 6 часов. Срок реализации программы – 3 дня.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Слушатели, освоившие программу, должны обладать следующими профессиональными компетенциями: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207961651"/>
      <w:r>
        <w:rPr>
          <w:rFonts w:cs="Times New Roman" w:ascii="Times New Roman" w:hAnsi="Times New Roman"/>
          <w:sz w:val="28"/>
          <w:szCs w:val="28"/>
          <w:lang w:val="ru-RU"/>
        </w:rPr>
        <w:t>ПЛАНИРУЕМЫЕ РЕЗУЛЬТАТЫ ОБУЧЕНИЯ</w:t>
      </w:r>
      <w:bookmarkEnd w:id="2"/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В основу обучения по данной программе положен Профессиональный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Министерства труда и социальной защиты РФ от 18.10. 2013 г. № 544/н </w:t>
      </w:r>
      <w:bookmarkStart w:id="3" w:name="_Hlk207635141"/>
      <w:bookmarkStart w:id="4" w:name="_Hlk207717292"/>
      <w:r>
        <w:rPr>
          <w:rFonts w:cs="Times New Roman" w:ascii="Times New Roman" w:hAnsi="Times New Roman"/>
          <w:sz w:val="28"/>
          <w:szCs w:val="28"/>
          <w:lang w:val="ru-RU"/>
        </w:rPr>
        <w:t>(ред. от 05.08.2016)</w:t>
      </w:r>
      <w:bookmarkEnd w:id="3"/>
      <w:bookmarkEnd w:id="4"/>
    </w:p>
    <w:tbl>
      <w:tblPr>
        <w:tblStyle w:val="a4"/>
        <w:tblW w:w="95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330"/>
        <w:gridCol w:w="2173"/>
        <w:gridCol w:w="2646"/>
        <w:gridCol w:w="2421"/>
      </w:tblGrid>
      <w:tr>
        <w:trPr/>
        <w:tc>
          <w:tcPr>
            <w:tcW w:w="23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end="-1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Трудовая функция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Трудовое действие</w:t>
            </w:r>
          </w:p>
        </w:tc>
        <w:tc>
          <w:tcPr>
            <w:tcW w:w="2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Знать</w:t>
            </w:r>
          </w:p>
        </w:tc>
        <w:tc>
          <w:tcPr>
            <w:tcW w:w="24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eastAsia="en-US" w:bidi="ar-SA"/>
              </w:rPr>
              <w:t>Уметь</w:t>
            </w:r>
          </w:p>
        </w:tc>
      </w:tr>
      <w:tr>
        <w:trPr/>
        <w:tc>
          <w:tcPr>
            <w:tcW w:w="23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end="-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Общепедагогическая функция. Обучение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основного и среднего общего образования</w:t>
            </w:r>
          </w:p>
        </w:tc>
        <w:tc>
          <w:tcPr>
            <w:tcW w:w="2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PT Serif" w:hAnsi="PT Serif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Программы и учебники по преподаваемому предмету. 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  <w:tc>
          <w:tcPr>
            <w:tcW w:w="24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" w:ascii="PT Serif" w:hAnsi="PT Serif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Планировать и осуществлять учебный процесс в соответствии с основной общеобразовательной программой. Разрабатывать рабочую программу по предмету, курсу на основе примерных основных общеобразовательных программ и обеспечивать ее выполнение. </w:t>
            </w:r>
            <w:r>
              <w:rPr>
                <w:rFonts w:eastAsia="Calibri" w:cs="" w:ascii="PT Serif" w:hAnsi="PT Serif"/>
                <w:color w:val="000000"/>
                <w:kern w:val="0"/>
                <w:sz w:val="22"/>
                <w:szCs w:val="22"/>
                <w:shd w:fill="FFFFFF" w:val="clear"/>
                <w:lang w:eastAsia="en-US" w:bidi="ar-SA"/>
              </w:rPr>
              <w:t>Организовать самостоятельную деятельность обучающихся, в том числе</w:t>
            </w:r>
            <w:r>
              <w:rPr>
                <w:rFonts w:eastAsia="Calibri" w:cs="" w:ascii="PT Serif" w:hAnsi="PT Serif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 xml:space="preserve">, </w:t>
            </w:r>
            <w:r>
              <w:rPr>
                <w:rFonts w:eastAsia="Calibri" w:cs="" w:ascii="PT Serif" w:hAnsi="PT Serif"/>
                <w:color w:val="000000"/>
                <w:kern w:val="0"/>
                <w:sz w:val="22"/>
                <w:szCs w:val="22"/>
                <w:shd w:fill="FFFFFF" w:val="clear"/>
                <w:lang w:eastAsia="en-US" w:bidi="ar-SA"/>
              </w:rPr>
              <w:t>исследовательскую</w:t>
            </w:r>
            <w:r>
              <w:rPr>
                <w:rFonts w:eastAsia="Calibri" w:cs="" w:ascii="PT Serif" w:hAnsi="PT Serif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23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end="-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Общепедагогическая функция. Обучение</w:t>
            </w:r>
          </w:p>
        </w:tc>
        <w:tc>
          <w:tcPr>
            <w:tcW w:w="21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универсальных учебных действий (метапредметных результатов)</w:t>
            </w:r>
          </w:p>
        </w:tc>
        <w:tc>
          <w:tcPr>
            <w:tcW w:w="2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Приемы формирования метапредметных умений учащихся при подготовке к экзамену (самооценка учащихся, универсальные способы деятельности); оценивать задания устной и письменной частей самостоятельно.</w:t>
            </w:r>
          </w:p>
        </w:tc>
        <w:tc>
          <w:tcPr>
            <w:tcW w:w="242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Использовать активные методы и приемы формирования  метапредметных умений учащихся при подготовке к экзамену.</w:t>
            </w:r>
          </w:p>
        </w:tc>
      </w:tr>
    </w:tbl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</w:r>
    </w:p>
    <w:p>
      <w:pPr>
        <w:pStyle w:val="NormalWeb"/>
        <w:spacing w:before="280" w:after="0"/>
        <w:ind w:firstLine="348" w:start="218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</w:rPr>
        <w:t>У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>ЕБНЫЙ ПЛАН</w:t>
      </w:r>
    </w:p>
    <w:p>
      <w:pPr>
        <w:pStyle w:val="NormalWeb"/>
        <w:spacing w:before="280" w:after="0"/>
        <w:ind w:firstLine="348" w:start="218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</w:r>
    </w:p>
    <w:tbl>
      <w:tblPr>
        <w:tblStyle w:val="a4"/>
        <w:tblW w:w="9640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66"/>
        <w:gridCol w:w="3970"/>
        <w:gridCol w:w="1135"/>
        <w:gridCol w:w="993"/>
        <w:gridCol w:w="1274"/>
        <w:gridCol w:w="1701"/>
      </w:tblGrid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bidi="ar-SA"/>
              </w:rPr>
              <w:t>№</w:t>
            </w:r>
          </w:p>
          <w:p>
            <w:pPr>
              <w:pStyle w:val="NormalWeb"/>
              <w:widowControl/>
              <w:suppressAutoHyphens w:val="true"/>
              <w:spacing w:before="280" w:after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val="ru-RU" w:bidi="ar-SA"/>
              </w:rPr>
              <w:t>Наименование разделов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bidi="ar-SA"/>
              </w:rPr>
              <w:t>Всего</w:t>
            </w: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val="ru-RU" w:bidi="ar-SA"/>
              </w:rPr>
              <w:t xml:space="preserve"> (</w:t>
            </w: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bidi="ar-SA"/>
              </w:rPr>
              <w:t>часов</w:t>
            </w: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val="ru-RU" w:bidi="ar-SA"/>
              </w:rPr>
              <w:t>)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bidi="ar-SA"/>
              </w:rPr>
              <w:t>Лекции</w:t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bidi="ar-SA"/>
              </w:rPr>
              <w:t>Практ. занятия</w:t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b/>
                <w:kern w:val="0"/>
                <w:sz w:val="22"/>
                <w:szCs w:val="22"/>
                <w:lang w:val="ru-RU" w:bidi="ar-SA"/>
              </w:rPr>
              <w:t>Формы контроля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Нормативно-правовые документы, регламентирующие образовательный процесс по истории, «Концепция преподавания учебного курса «История России» в образовательных организациях, реализующих основные образовательные программы»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kern w:val="0"/>
                <w:lang w:bidi="ar-SA"/>
              </w:rPr>
              <w:t>Контрольные вопросы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Особенности преподавания предмета «История» в 2025-2026 учебном году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  <w:lang w:val="ru-RU"/>
              </w:rPr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lang w:val="ru-RU"/>
              </w:rPr>
            </w:pPr>
            <w:r>
              <w:rPr>
                <w:kern w:val="0"/>
                <w:lang w:bidi="ar-SA"/>
              </w:rPr>
              <w:t>Мини-тест по теме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История России – история региона. Проблемы синхронизации преподавания истории России и региональной истории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  <w:lang w:val="ru-RU"/>
              </w:rPr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kern w:val="0"/>
                <w:lang w:bidi="ar-SA"/>
              </w:rPr>
              <w:t>Задания для самоконтроля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kern w:val="0"/>
                <w:lang w:val="ru-RU" w:bidi="ar-SA"/>
              </w:rPr>
              <w:t>Концепция учебников истории нашего края для 5,6, 7 класса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bidi="ar-SA"/>
              </w:rPr>
              <w:t>4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lang w:val="ru-RU"/>
              </w:rPr>
            </w:pPr>
            <w:r>
              <w:rPr>
                <w:kern w:val="0"/>
                <w:lang w:bidi="ar-SA"/>
              </w:rPr>
              <w:t>Мини-тест по теме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color w:themeColor="text1" w:val="000000"/>
                <w:sz w:val="28"/>
                <w:szCs w:val="28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5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kern w:val="0"/>
                <w:lang w:val="ru-RU" w:bidi="ar-SA"/>
              </w:rPr>
              <w:t>Изучение вопросов истории культуры и религии на уроках истории нашего края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color w:themeColor="text1" w:val="000000"/>
                <w:lang w:val="ru-RU"/>
              </w:rPr>
            </w:pPr>
            <w:r>
              <w:rPr>
                <w:kern w:val="0"/>
                <w:lang w:bidi="ar-SA"/>
              </w:rPr>
              <w:t>Мини-тест по теме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6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lang w:val="ru-RU" w:bidi="ar-SA"/>
              </w:rPr>
              <w:t>Методы и приемы преподавания курса «История нашего края»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  <w:lang w:val="ru-RU"/>
              </w:rPr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kern w:val="0"/>
                <w:lang w:bidi="ar-SA"/>
              </w:rPr>
              <w:t>Мини-тест по теме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7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kern w:val="0"/>
                <w:lang w:val="ru-RU" w:bidi="ar-SA"/>
              </w:rPr>
              <w:t>Укрепление общероссийской идентичности на материале истории нашего края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sz w:val="22"/>
                <w:szCs w:val="22"/>
                <w:lang w:val="ru-RU"/>
              </w:rPr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kern w:val="0"/>
                <w:lang w:bidi="ar-SA"/>
              </w:rPr>
              <w:t>Задания для самоконтроля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8</w:t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color w:themeColor="text1" w:val="000000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lang w:val="ru-RU" w:bidi="ar-SA"/>
              </w:rPr>
              <w:t>Подготовка и защита итоговой работы</w:t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sz w:val="22"/>
                <w:szCs w:val="22"/>
                <w:lang w:val="ru-RU"/>
              </w:rPr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color w:themeColor="text1" w:val="000000"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color w:themeColor="text1" w:val="000000"/>
                <w:sz w:val="22"/>
                <w:szCs w:val="22"/>
                <w:lang w:val="ru-RU"/>
              </w:rPr>
            </w:pPr>
            <w:r>
              <w:rPr>
                <w:kern w:val="0"/>
                <w:lang w:bidi="ar-SA"/>
              </w:rPr>
              <w:t>Итоговая контрольная работа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sz w:val="28"/>
                <w:szCs w:val="28"/>
              </w:rPr>
            </w:r>
          </w:p>
        </w:tc>
        <w:tc>
          <w:tcPr>
            <w:tcW w:w="3970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sz w:val="22"/>
                <w:szCs w:val="22"/>
              </w:rPr>
            </w:r>
          </w:p>
        </w:tc>
        <w:tc>
          <w:tcPr>
            <w:tcW w:w="1135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18</w:t>
            </w:r>
          </w:p>
        </w:tc>
        <w:tc>
          <w:tcPr>
            <w:tcW w:w="993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ru-RU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val="ru-RU" w:bidi="ar-SA"/>
              </w:rPr>
              <w:t>12</w:t>
            </w:r>
          </w:p>
        </w:tc>
        <w:tc>
          <w:tcPr>
            <w:tcW w:w="1274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cs="Times New Roman CYR" w:ascii="Times New Roman CYR" w:hAnsi="Times New Roman CYR"/>
                <w:kern w:val="0"/>
                <w:sz w:val="22"/>
                <w:szCs w:val="22"/>
                <w:lang w:bidi="ar-SA"/>
              </w:rPr>
              <w:t>6</w:t>
            </w:r>
          </w:p>
        </w:tc>
        <w:tc>
          <w:tcPr>
            <w:tcW w:w="1701" w:type="dxa"/>
            <w:tcBorders/>
          </w:tcPr>
          <w:p>
            <w:pPr>
              <w:pStyle w:val="NormalWeb"/>
              <w:widowControl/>
              <w:suppressAutoHyphens w:val="true"/>
              <w:spacing w:before="0" w:after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sz w:val="28"/>
                <w:szCs w:val="28"/>
              </w:rPr>
            </w:r>
          </w:p>
        </w:tc>
      </w:tr>
    </w:tbl>
    <w:p>
      <w:pPr>
        <w:pStyle w:val="NormalWeb"/>
        <w:spacing w:before="280" w:after="0"/>
        <w:ind w:firstLine="348" w:start="218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С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>ОДЕРЖАНИЕ ПРОГРАММЫ</w:t>
      </w:r>
    </w:p>
    <w:p>
      <w:pPr>
        <w:pStyle w:val="NormalWeb"/>
        <w:spacing w:before="280" w:after="0"/>
        <w:ind w:firstLine="348" w:start="218"/>
        <w:jc w:val="both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ab/>
        <w:t>Тема 1. Нормативно-правовые документы, регламентирующие образовательный процесс по истории, «Концепция преподавания учебного курса «История России» в образовательных организациях, реализующих основные образовательные программы»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Нормативно-правовые основы системы исторического образования. Нормативно-правовое и учебно-методическое обеспечение общего исторического образования в новых условиях: Федеральная образовательная программа образовательной организации как средство реализации ФГОС, ИКС, фундаментальное ядро содержания общего образования; примерные программы по учебным предметам; программы формирования универсальных учебных действий, воспитания и социализации учащихся и другие документы сопровождения стандарта. Место, роль и значимость исторического образования в системе общего среднего образования.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 основных положений Концепции преподавания учебного курса «История России». Формирование у молодого поколения ориентиров для гражданской, этнонациональной, социальной, культурной самоидентификации в окружающем мире. Воспитание учащихся в духе патриотизма, уважения к своему Отечеству,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мира. Расширение масштабов межкультурного и межконфессионального взаимодействия, цивилизационно-культурного и социокультурного выбора личности в условиях современного мира. Особенности российского социума как поликультурного, полицивилизационного, поликонфессионального, полилингвистического сообщества. Проблема учета этих характеристик в преподавании истории, духовно-культурных основ мировых религий и светской этики. Отражение в ФГОС поликультурного характера образования.</w:t>
      </w:r>
    </w:p>
    <w:p>
      <w:pPr>
        <w:pStyle w:val="NormalWeb"/>
        <w:spacing w:beforeAutospacing="0" w:before="0" w:after="0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2. Особенности обучения истории в 2025-2026 учебном году</w:t>
      </w:r>
      <w:r>
        <w:rPr>
          <w:sz w:val="28"/>
          <w:szCs w:val="28"/>
          <w:lang w:val="ru-RU"/>
        </w:rPr>
        <w:t>.</w:t>
        <w:tab/>
        <w:t>Нормативно-правовые основы системы исторического образования. Нормативно-правовое и учебно-методическое обеспечение общего исторического образования в новых условиях реализации Федеральной образовательной программы в образовательных организациях как средство реализации ФГОС. Место, роль и значимость исторического образования в системе общего среднего образования.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Смыслы и ценности исторического образования в современной школе. Основные функции исторического образования как фактора ценностного развития учащихся, обеспечения культурной преемственности поколений и формирования гражданской идентичности школьников. Цели и задачи школьного исторического образования в широком гуманистическом контексте, способы их реализации. Учитель истории в контексте требований профессионального стандарта педагога (преодоление технократического подхода в оценке труда педагога, обеспечение координированного роста свободы и ответственности педагога за результаты своего труда, мотивирование педагога на постоянное повышение квалификации).</w:t>
      </w:r>
    </w:p>
    <w:p>
      <w:pPr>
        <w:pStyle w:val="NormalWeb"/>
        <w:spacing w:before="280" w:after="0"/>
        <w:ind w:firstLine="348" w:start="218"/>
        <w:jc w:val="both"/>
        <w:rPr>
          <w:b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 xml:space="preserve">Тема 3. </w:t>
      </w:r>
      <w:r>
        <w:rPr>
          <w:b/>
          <w:sz w:val="28"/>
          <w:szCs w:val="28"/>
          <w:lang w:val="ru-RU"/>
        </w:rPr>
        <w:t>История России – история региона.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Проблемы синхронизации преподавания истории России и региональной истории.</w:t>
      </w:r>
    </w:p>
    <w:p>
      <w:pPr>
        <w:pStyle w:val="Normal"/>
        <w:shd w:val="clear" w:color="auto" w:fill="FFFFFF"/>
        <w:spacing w:lineRule="auto" w:line="240" w:before="0" w:after="0"/>
        <w:ind w:firstLine="2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  <w:shd w:fill="FFFFFF" w:val="clear"/>
          <w:lang w:val="ru-RU"/>
        </w:rPr>
        <w:t>Цель - сформировать у учащихся целостную картину российской и мировой истории, осмысление истории нашего региона как неотъемлемой составной части истории страны. Основные проблемы синхронизации преподавания истории России и истории нашего края: н</w:t>
      </w:r>
      <w:r>
        <w:rPr>
          <w:rStyle w:val="Strong"/>
          <w:rFonts w:cs="Times New Roman" w:ascii="Times New Roman" w:hAnsi="Times New Roman"/>
          <w:b w:val="false"/>
          <w:sz w:val="28"/>
          <w:szCs w:val="28"/>
          <w:lang w:val="ru-RU"/>
        </w:rPr>
        <w:t>есовпадение временных рамок</w:t>
      </w: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изучения курсов «История родного края» (5–7 классы) и «История России» (6–11 классы).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Strong"/>
          <w:rFonts w:cs="Times New Roman" w:ascii="Times New Roman" w:hAnsi="Times New Roman"/>
          <w:b w:val="false"/>
          <w:sz w:val="28"/>
          <w:szCs w:val="28"/>
          <w:lang w:val="ru-RU"/>
        </w:rPr>
        <w:t>Отсутствие ресурсов</w:t>
      </w: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lang w:val="ru-RU"/>
        </w:rPr>
        <w:t>для быстрого и удобного подбора необходимого исторического материала.</w:t>
      </w: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Strong"/>
          <w:rFonts w:cs="Times New Roman" w:ascii="Times New Roman" w:hAnsi="Times New Roman"/>
          <w:b w:val="false"/>
          <w:sz w:val="28"/>
          <w:szCs w:val="28"/>
          <w:lang w:val="ru-RU"/>
        </w:rPr>
        <w:t>Недостаточная база источников</w:t>
      </w: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lang w:val="ru-RU"/>
        </w:rPr>
        <w:t>и специальная справочная литература, нет доступа к архивам.</w:t>
      </w: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Strong"/>
          <w:rFonts w:cs="Times New Roman" w:ascii="Times New Roman" w:hAnsi="Times New Roman"/>
          <w:b w:val="false"/>
          <w:sz w:val="28"/>
          <w:szCs w:val="28"/>
          <w:lang w:val="ru-RU"/>
        </w:rPr>
        <w:t>Неактуальность курса региональной истории</w:t>
      </w: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  <w:lang w:val="ru-RU"/>
        </w:rPr>
        <w:t>для некоторых учащихся — например, нежелание тратить время на предмет, который не входит в сферу научных интересов школьников</w:t>
      </w:r>
    </w:p>
    <w:p>
      <w:pPr>
        <w:pStyle w:val="NormalWeb"/>
        <w:spacing w:before="280" w:after="0"/>
        <w:ind w:start="708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4.</w:t>
      </w:r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Концепция учебников истории нашего края для 5-7 классов. Методический аппарат учебников истории нашего края. 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 структуры параграфа, методический аппарат учебников, предметное содержание учебников «История нашего края» для 5,6,7 классов общеобразовательных школ. Анализ структуры параграфов.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Анализ учебников истории нашего края для 5-7 классов на соответствие основным положениям Системно-деятельностного и компетентностного подхода в образовании. «Знаниевая» и «деятельностная» парадигма в отечественном историческом образовании. Методические возможности заложенные авторами учебников «История нашего края» для формирования общеучебных умений, навыков, способов деятельности, имеющие надпредметный характер.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Анализ учебников на предмет наполненности иллюстративными, картографическим материалами, фрагментами исторических источников, системы вопросов, возможностей использования Интернет-ресурсов позволяющие визуализации изучаемых тем.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Web"/>
        <w:spacing w:beforeAutospacing="0" w:before="0" w:after="0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5. Изучение вопросов истории культуры и религии на уроках истории нашего края.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Формирование у молодого поколения ориентиров для гражданской, этнонациональной, социальной, культурной самоидентификации в окружающем мире. </w:t>
      </w:r>
      <w:r>
        <w:rPr>
          <w:sz w:val="28"/>
          <w:szCs w:val="28"/>
          <w:lang w:val="ru-RU"/>
        </w:rPr>
        <w:t>Культурное многообразие современного мира. Национальная история и национальная идентичность. Национальные ценности российского народа. Этнопедагогика и воспитательный потенциал русской национальной культуры.</w:t>
      </w:r>
    </w:p>
    <w:p>
      <w:pPr>
        <w:pStyle w:val="NormalWeb"/>
        <w:spacing w:beforeAutospacing="0" w:before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этнокультурного компонента исторического образования: историческая память и историческое сознание. Образы прошлого и «образное образование». Исторические мифы. Манипуляция исторической памятью и фальсификации истории. Российская национальная культура в этнокультурном образовании.</w:t>
      </w:r>
    </w:p>
    <w:p>
      <w:pPr>
        <w:pStyle w:val="NormalWeb"/>
        <w:spacing w:before="280" w:after="0"/>
        <w:ind w:firstLine="206"/>
        <w:jc w:val="both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>Тема 6.</w:t>
      </w:r>
      <w:r>
        <w:rPr>
          <w:rFonts w:eastAsia="Calibri" w:cs="Times New Roman CYR" w:ascii="Times New Roman CYR" w:hAnsi="Times New Roman CYR" w:eastAsiaTheme="minorHAnsi"/>
          <w:b/>
          <w:sz w:val="22"/>
          <w:szCs w:val="22"/>
          <w:lang w:val="ru-RU" w:eastAsia="en-US"/>
        </w:rPr>
        <w:t xml:space="preserve"> М</w:t>
      </w: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>етоды и приемы преподавания в историческом образовании.</w:t>
      </w:r>
    </w:p>
    <w:p>
      <w:pPr>
        <w:pStyle w:val="NormalWeb"/>
        <w:spacing w:beforeAutospacing="0" w:before="0" w:after="0"/>
        <w:ind w:firstLine="204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Повествовательная лекция. Структура и особенности повествовательной лекции. Художественность в повествовательной лекции. Действия учащихся   на лекции. Лекции диалогического характера. Проблемная лекция: варианты работы.</w:t>
      </w:r>
    </w:p>
    <w:p>
      <w:pPr>
        <w:pStyle w:val="NormalWeb"/>
        <w:spacing w:beforeAutospacing="0" w:before="0" w:after="0"/>
        <w:ind w:firstLine="204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Семинар-исследование. Подготовительная работа, обсуждение темы семинара. Семинар с элементами дискуссии. Типы дискуссии. Принципы дискуссии на семинаре. Выбор темы дискуссии, порядок проведения дискуссии на семинаре, дискуссионные недостатка.</w:t>
      </w:r>
    </w:p>
    <w:p>
      <w:pPr>
        <w:pStyle w:val="NormalWeb"/>
        <w:spacing w:beforeAutospacing="0" w:before="0" w:after="0"/>
        <w:ind w:firstLine="204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«Круглый стол» на занятиях по истории. Подготовительный этап, обсуждение проблемы, проведение итогов.</w:t>
      </w:r>
    </w:p>
    <w:p>
      <w:pPr>
        <w:pStyle w:val="NormalWeb"/>
        <w:spacing w:beforeAutospacing="0" w:before="0" w:after="0"/>
        <w:ind w:firstLine="204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«Карусель» как классно-групповое занятие. Мозговой штурм на занятиях истории.</w:t>
      </w:r>
    </w:p>
    <w:p>
      <w:pPr>
        <w:pStyle w:val="NormalWeb"/>
        <w:spacing w:before="280" w:after="0"/>
        <w:ind w:firstLine="206"/>
        <w:jc w:val="both"/>
        <w:rPr>
          <w:b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 xml:space="preserve">Тема 7. </w:t>
      </w:r>
      <w:r>
        <w:rPr>
          <w:b/>
          <w:sz w:val="28"/>
          <w:szCs w:val="28"/>
          <w:lang w:val="ru-RU"/>
        </w:rPr>
        <w:t>Укрепление общероссийской идентичности на материале истории нашего края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  <w:lang w:val="ru-RU"/>
        </w:rPr>
        <w:t xml:space="preserve">Нормативно-правовая база, образовательные программы и мероприятия, а также исследования, посвящённые этому вопросу. Цель — сформировать у граждан осознание принадлежности к России, уважения к истории страны и малой родины, воспитания патриотизма. </w:t>
      </w:r>
      <w:r>
        <w:rPr>
          <w:rStyle w:val="Strong"/>
          <w:rFonts w:cs="Times New Roman" w:ascii="Times New Roman" w:hAnsi="Times New Roman"/>
          <w:b w:val="false"/>
          <w:color w:val="333333"/>
          <w:sz w:val="28"/>
          <w:szCs w:val="28"/>
          <w:lang w:val="ru-RU"/>
        </w:rPr>
        <w:t>Указ Президента РФ от 8 мая 2024 года №314</w:t>
      </w:r>
      <w:r>
        <w:rPr>
          <w:rFonts w:cs="Times New Roman" w:ascii="Times New Roman" w:hAnsi="Times New Roman"/>
          <w:color w:val="333333"/>
          <w:sz w:val="28"/>
          <w:szCs w:val="28"/>
        </w:rPr>
        <w:t> </w:t>
      </w: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>«Об утверждении Основ государственной политики Российской Федерации в области исторического просвещения». Определяет цели, основные принципы, задачи и механизмы реализации государственной политики в области исторического просвещения, которая направлена на формирование общероссийской гражданской идентичности. Некоторые направления работы: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>сохранение памяти о значимых событиях истории России, включая историю государствообразующего русского народа и других народов России;</w:t>
      </w:r>
      <w:r>
        <w:rPr>
          <w:rFonts w:cs="Times New Roman" w:ascii="Times New Roman" w:hAnsi="Times New Roman"/>
          <w:color w:val="333333"/>
          <w:sz w:val="28"/>
          <w:szCs w:val="28"/>
        </w:rPr>
        <w:t> </w:t>
      </w: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>популяризация достижений отечественной науки и культуры;</w:t>
      </w:r>
      <w:r>
        <w:rPr>
          <w:rFonts w:cs="Times New Roman" w:ascii="Times New Roman" w:hAnsi="Times New Roman"/>
          <w:color w:val="333333"/>
          <w:sz w:val="28"/>
          <w:szCs w:val="28"/>
        </w:rPr>
        <w:t> </w:t>
      </w: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>патриотическое воспитание, сохранение памяти о защитниках Отечества;</w:t>
      </w:r>
      <w:r>
        <w:rPr>
          <w:rFonts w:cs="Times New Roman" w:ascii="Times New Roman" w:hAnsi="Times New Roman"/>
          <w:color w:val="333333"/>
          <w:sz w:val="28"/>
          <w:szCs w:val="28"/>
        </w:rPr>
        <w:t> </w:t>
      </w: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>сохранение памяти о выдающихся личностях в российской истории, внесших вклад в развитие страны.</w:t>
      </w:r>
      <w:r>
        <w:rPr>
          <w:rFonts w:cs="Times New Roman" w:ascii="Times New Roman" w:hAnsi="Times New Roman"/>
          <w:color w:val="333333"/>
          <w:sz w:val="28"/>
          <w:szCs w:val="28"/>
        </w:rPr>
        <w:t> </w:t>
      </w: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Style w:val="Strong"/>
          <w:rFonts w:cs="Times New Roman" w:ascii="Times New Roman" w:hAnsi="Times New Roman"/>
          <w:b w:val="false"/>
          <w:color w:val="333333"/>
          <w:sz w:val="28"/>
          <w:szCs w:val="28"/>
          <w:lang w:val="ru-RU"/>
        </w:rPr>
        <w:t>Стратегия государственной национальной политики Российской Федерации на период до 2025 года</w:t>
      </w:r>
      <w:r>
        <w:rPr>
          <w:rFonts w:cs="Times New Roman" w:ascii="Times New Roman" w:hAnsi="Times New Roman"/>
          <w:color w:val="333333"/>
          <w:sz w:val="28"/>
          <w:szCs w:val="28"/>
          <w:lang w:val="ru-RU"/>
        </w:rPr>
        <w:t>. Определяет укрепление общероссийской гражданской идентичности и единства многонационального народа России</w:t>
      </w:r>
    </w:p>
    <w:p>
      <w:pPr>
        <w:pStyle w:val="NormalWeb"/>
        <w:spacing w:before="280" w:after="0"/>
        <w:ind w:firstLine="20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ФОРМЫ АТТЕСТАЦИИ И СРЕДСТВА ОЦЕНИВАНИЯ ТЕКУЩЕГО, ПРОМЕЖУТОЧНОГО И ИТОГОВОГО КОНТРОЛЯ ОСВОЕНИЯ ПРОГРАММЫ</w:t>
      </w:r>
    </w:p>
    <w:p>
      <w:pPr>
        <w:pStyle w:val="NormalWeb"/>
        <w:numPr>
          <w:ilvl w:val="0"/>
          <w:numId w:val="3"/>
        </w:numPr>
        <w:spacing w:before="28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Презентация на выбранную тему.</w:t>
      </w:r>
    </w:p>
    <w:p>
      <w:pPr>
        <w:pStyle w:val="NormalWeb"/>
        <w:spacing w:before="280" w:after="0"/>
        <w:ind w:start="566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Возможные темы:</w:t>
      </w:r>
    </w:p>
    <w:p>
      <w:pPr>
        <w:pStyle w:val="NormalWeb"/>
        <w:numPr>
          <w:ilvl w:val="0"/>
          <w:numId w:val="4"/>
        </w:numPr>
        <w:spacing w:before="28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История нашего края в системе курсов истории: образовательный и воспитательный потенциал;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Многоуровневое представление истории;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Многоаспектный (многопрофильный) характер истории;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Человек в истории;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Историко-культурологический подход в истории;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УМК по истории: информационной пространство и познавательная модель;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Ступени изучения отечественной истории России и истории нашего края в общеобразовательной школе;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Организация самостоятельной работы учащихся на уроке истории история нашего края;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Использование информационно-коммуникационных технологий на уроке истории нашего края;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 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>Методика работы с историческими источниками на уроках истории нашего края;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 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>Логическое задание в работе с учащимися на уроках истории нашего края;</w:t>
      </w:r>
    </w:p>
    <w:p>
      <w:pPr>
        <w:pStyle w:val="NormalWeb"/>
        <w:numPr>
          <w:ilvl w:val="0"/>
          <w:numId w:val="4"/>
        </w:numPr>
        <w:spacing w:before="0"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 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>Технологии работы с учебно-исторической литературой, историческими источниками на уроках истории нашего края;</w:t>
      </w:r>
    </w:p>
    <w:p>
      <w:pPr>
        <w:pStyle w:val="NormalWeb"/>
        <w:spacing w:before="280" w:after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СПИСОК РЕКОМЕНДУЕМЫХ ИСТОЧНИКОВ И ЛИТЕРАТУРЫ</w:t>
      </w:r>
    </w:p>
    <w:p>
      <w:pPr>
        <w:pStyle w:val="NormalWeb"/>
        <w:spacing w:beforeAutospacing="0" w:before="0" w:after="0"/>
        <w:ind w:firstLine="709"/>
        <w:jc w:val="both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sz w:val="28"/>
          <w:szCs w:val="28"/>
          <w:lang w:val="ru-RU"/>
        </w:rPr>
        <w:t>Учебники: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Свечников С.К. История нашего края. Республика Марий Эл.Учебник для 5 классов общеобразовательных организаций. С.99.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Свечников С.К. История нашего края. Республика Марий Эл.Учебник для 6 классов общеобразовательных организаций. С.85.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Васенина О.Н. История нашего края. Республика Марий Эл.Учебник для 6 классов общеобразовательных организаций. С.129.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Методические пособия: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1.Васенина О.Н., Свечников С.К. Методическое пособие для учителя к учебнику «История нашего края. Республика Марий Эл 5-7 классы. С.68.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ЛИТЕРАТУРА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Акпарс: исследования и материалы / авт.-сост. Г.Н. Айплатов, А.Г. Иванов. – Йошкар-Ола, 2007.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Архипов Г.А. Марийский край в памятниках археологии. – Йошкар-Ола, 1976.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Бахтин А.Г. Марийский край в </w:t>
      </w:r>
      <w:r>
        <w:rPr>
          <w:rFonts w:cs="Times New Roman" w:ascii="Times New Roman" w:hAnsi="Times New Roman"/>
          <w:sz w:val="28"/>
          <w:szCs w:val="28"/>
        </w:rPr>
        <w:t>XIII</w:t>
      </w:r>
      <w:r>
        <w:rPr>
          <w:rFonts w:cs="Times New Roman" w:ascii="Times New Roman" w:hAnsi="Times New Roman"/>
          <w:sz w:val="28"/>
          <w:szCs w:val="28"/>
          <w:lang w:val="ru-RU"/>
        </w:rPr>
        <w:t>‒</w:t>
      </w:r>
      <w:r>
        <w:rPr>
          <w:rFonts w:cs="Times New Roman" w:ascii="Times New Roman" w:hAnsi="Times New Roman"/>
          <w:sz w:val="28"/>
          <w:szCs w:val="28"/>
        </w:rPr>
        <w:t>XVI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веках. ‒ Йошкар-Ола, 2012.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Галкин И.С., Воронцова О.П. Топонимика Республики Марий Эл: историко-этимологический анализ. – Йошкар-Ола, 2002.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Иванов А.Г., Сануков К.Н. История марийского народа: учебное пособие для учащихся среднего и старшего возраста. – Йошкар-Ола, 2017.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Иванов А.Г., Свечников С.К. История и культура народов Республики Марий Эл: информационно-просветительский сборник. Ч. 1: История края </w:t>
      </w:r>
      <w:r>
        <w:rPr>
          <w:rFonts w:cs="Times New Roman" w:ascii="Times New Roman" w:hAnsi="Times New Roman"/>
          <w:sz w:val="28"/>
          <w:szCs w:val="28"/>
        </w:rPr>
        <w:t>XVII</w:t>
      </w:r>
      <w:r>
        <w:rPr>
          <w:rFonts w:cs="Times New Roman" w:ascii="Times New Roman" w:hAnsi="Times New Roman"/>
          <w:sz w:val="28"/>
          <w:szCs w:val="28"/>
          <w:lang w:val="ru-RU"/>
        </w:rPr>
        <w:t>–</w:t>
      </w:r>
      <w:r>
        <w:rPr>
          <w:rFonts w:cs="Times New Roman" w:ascii="Times New Roman" w:hAnsi="Times New Roman"/>
          <w:sz w:val="28"/>
          <w:szCs w:val="28"/>
        </w:rPr>
        <w:t>XVIII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вв., культура народов </w:t>
      </w:r>
      <w:r>
        <w:rPr>
          <w:rFonts w:cs="Times New Roman" w:ascii="Times New Roman" w:hAnsi="Times New Roman"/>
          <w:sz w:val="28"/>
          <w:szCs w:val="28"/>
        </w:rPr>
        <w:t>XVIII</w:t>
      </w:r>
      <w:r>
        <w:rPr>
          <w:rFonts w:cs="Times New Roman" w:ascii="Times New Roman" w:hAnsi="Times New Roman"/>
          <w:sz w:val="28"/>
          <w:szCs w:val="28"/>
          <w:lang w:val="ru-RU"/>
        </w:rPr>
        <w:t>–</w:t>
      </w:r>
      <w:r>
        <w:rPr>
          <w:rFonts w:cs="Times New Roman" w:ascii="Times New Roman" w:hAnsi="Times New Roman"/>
          <w:sz w:val="28"/>
          <w:szCs w:val="28"/>
        </w:rPr>
        <w:t>XX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вв. – Йошкар-Ола, 2018.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История Йошкар-Олы</w:t>
      </w:r>
      <w:r>
        <w:rPr>
          <w:rFonts w:cs="Times New Roman" w:ascii="Times New Roman" w:hAnsi="Times New Roman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/ отв. ред. А.Г. Иванов, О.А. Кошкина, Е.П. Кузьмин. – Йошкар-Ола, 2024.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История Марий Эл с древнейших времен до наших дней. Т.1. История Марий Эл с древнейших времен до начала ХХ века / отв. ред. А.Г. Иванов. – Йошкар-Ола, 2020. 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История Марийского края в документах и материалах. Эпоха феодализма / сост. Г.Н. Айплатов, А.Г. Иванов. – Йошкар-Ола, 1992.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История Марийского края в лицах. </w:t>
      </w:r>
      <w:r>
        <w:rPr>
          <w:rFonts w:cs="Times New Roman" w:ascii="Times New Roman" w:hAnsi="Times New Roman"/>
          <w:sz w:val="28"/>
          <w:szCs w:val="28"/>
        </w:rPr>
        <w:t>XIV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– начало ХХ веков. – Йошкар-Ола, 2012.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Куклин А.Н. Топонимия Волго-Камского региона (историко-этимологический анализ). ‒ Йошкар-Ола, 1998.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Марийский фольклор: Мифы, легенды, предания / сост. В.А. Акцорин. – Йошкар-Ола, 1991.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Марийцы: историко-этнографические очерки. ‒ Йошкар-Ола, 2018.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Никитин В.В., Никитина Т.Б. К истокам марийского искусства. – Йошкар-Ола, 2004.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Никитина Т.Б. Марийцы в эпоху средневековья: по археологическим материалам. – Йошкар-Ола, 2002.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Никитина Т.Б., Михеева А.И. Аламнер: миф и реальность. – Йошкар-Ола, 2006.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Патрушев В.С. Финно-угры России (</w:t>
      </w:r>
      <w:r>
        <w:rPr>
          <w:rFonts w:cs="Times New Roman" w:ascii="Times New Roman" w:hAnsi="Times New Roman"/>
          <w:sz w:val="28"/>
          <w:szCs w:val="28"/>
        </w:rPr>
        <w:t>II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тыс. до н. э. – начало </w:t>
      </w:r>
      <w:r>
        <w:rPr>
          <w:rFonts w:cs="Times New Roman" w:ascii="Times New Roman" w:hAnsi="Times New Roman"/>
          <w:sz w:val="28"/>
          <w:szCs w:val="28"/>
        </w:rPr>
        <w:t>II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тыс. н. э.). – Йошкар-Ола, 1992.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Свечников С.К. Присоединение Марийского края к Русскому государству. – Казань, 2014.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Черемисы в источниках. Т. 1: Сочинения иностранцев </w:t>
      </w:r>
      <w:r>
        <w:rPr>
          <w:rFonts w:cs="Times New Roman" w:ascii="Times New Roman" w:hAnsi="Times New Roman"/>
          <w:sz w:val="28"/>
          <w:szCs w:val="28"/>
        </w:rPr>
        <w:t>VI</w:t>
      </w:r>
      <w:r>
        <w:rPr>
          <w:rFonts w:cs="Times New Roman" w:ascii="Times New Roman" w:hAnsi="Times New Roman"/>
          <w:sz w:val="28"/>
          <w:szCs w:val="28"/>
          <w:lang w:val="ru-RU"/>
        </w:rPr>
        <w:t>–</w:t>
      </w:r>
      <w:r>
        <w:rPr>
          <w:rFonts w:cs="Times New Roman" w:ascii="Times New Roman" w:hAnsi="Times New Roman"/>
          <w:sz w:val="28"/>
          <w:szCs w:val="28"/>
        </w:rPr>
        <w:t>XVIII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вв. / сост. А.Г. Бахтин. Йошкар-Ола, 2023.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Энциклопедия Марий Эл. – Йошкар-Ола, 2009.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Этнография марийского народа: учебное пособие для старших классов / сост. Г.А. Сепеев. – Йошкар-Ола, 2001.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Полат Е.С., Бухаркина М.Ю., Моисеева М.В., Петров Е.М. Новые педагогические  и информационные технологии в системе образования. Академия, 2007.  368 с.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Новикова М.В. Новые технологии обучения и подготовки учителя.-Ярославль, 2005.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 xml:space="preserve"> </w:t>
      </w:r>
      <w:r>
        <w:rPr>
          <w:rFonts w:cs="Times New Roman CYR" w:ascii="Times New Roman CYR" w:hAnsi="Times New Roman CYR"/>
          <w:sz w:val="28"/>
          <w:szCs w:val="28"/>
          <w:lang w:val="ru-RU"/>
        </w:rPr>
        <w:t>Степанищев А.Т. Историческая правда и ее место в обучении истории. Учеб. Пособие. Ч.1.-М.: ВЛАДОС, 2002.-С. 66-79.</w:t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sz w:val="28"/>
          <w:szCs w:val="28"/>
          <w:lang w:val="ru-RU"/>
        </w:rPr>
        <w:t>Управление качеством образования. Под. ред. Поташника М.М. Педагогическое общество России. М.,2000.</w:t>
      </w:r>
    </w:p>
    <w:p>
      <w:pPr>
        <w:pStyle w:val="NormalWeb"/>
        <w:spacing w:before="280" w:after="0"/>
        <w:ind w:start="566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cs="Times New Roman CYR" w:ascii="Times New Roman CYR" w:hAnsi="Times New Roman CYR"/>
          <w:b/>
          <w:i/>
          <w:sz w:val="28"/>
          <w:szCs w:val="28"/>
          <w:lang w:val="ru-RU"/>
        </w:rPr>
        <w:t>Интернет-ресурсы</w:t>
      </w:r>
    </w:p>
    <w:p>
      <w:pPr>
        <w:pStyle w:val="NormalWeb"/>
        <w:numPr>
          <w:ilvl w:val="0"/>
          <w:numId w:val="2"/>
        </w:numPr>
        <w:spacing w:beforeAutospacing="0" w:before="0" w:after="0"/>
        <w:ind w:firstLine="709" w:star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Википедия </w:t>
      </w:r>
      <w:r>
        <w:rPr>
          <w:sz w:val="28"/>
          <w:szCs w:val="28"/>
        </w:rPr>
        <w:t xml:space="preserve">– </w:t>
      </w:r>
      <w:hyperlink r:id="rId4">
        <w:r>
          <w:rPr>
            <w:rStyle w:val="Hyperlink"/>
            <w:sz w:val="28"/>
            <w:szCs w:val="28"/>
          </w:rPr>
          <w:t>www.mtswikipedia.ru</w:t>
        </w:r>
      </w:hyperlink>
    </w:p>
    <w:p>
      <w:pPr>
        <w:pStyle w:val="NormalWeb"/>
        <w:numPr>
          <w:ilvl w:val="0"/>
          <w:numId w:val="2"/>
        </w:numPr>
        <w:spacing w:beforeAutospacing="0" w:before="0" w:after="0"/>
        <w:ind w:firstLine="709" w:star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htpp</w:t>
      </w:r>
      <w:r>
        <w:rPr>
          <w:sz w:val="28"/>
          <w:szCs w:val="28"/>
          <w:lang w:val="ru-RU"/>
        </w:rPr>
        <w:t>://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polit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-Интернет-проект ПОЛИТ.РУ</w:t>
      </w:r>
    </w:p>
    <w:p>
      <w:pPr>
        <w:pStyle w:val="NormalWeb"/>
        <w:numPr>
          <w:ilvl w:val="0"/>
          <w:numId w:val="2"/>
        </w:numPr>
        <w:spacing w:beforeAutospacing="0" w:before="0" w:after="0"/>
        <w:ind w:firstLine="709" w:star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htpp</w:t>
      </w:r>
      <w:r>
        <w:rPr>
          <w:sz w:val="28"/>
          <w:szCs w:val="28"/>
          <w:lang w:val="ru-RU"/>
        </w:rPr>
        <w:t>://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worldhist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 xml:space="preserve"> – Интернет-проект «Всемирная история: единое научно-образовательное пространство</w:t>
      </w:r>
    </w:p>
    <w:p>
      <w:pPr>
        <w:pStyle w:val="NormalWeb"/>
        <w:numPr>
          <w:ilvl w:val="0"/>
          <w:numId w:val="2"/>
        </w:numPr>
        <w:spacing w:beforeAutospacing="0" w:before="0" w:after="0"/>
        <w:ind w:firstLine="709" w:start="0"/>
        <w:jc w:val="both"/>
        <w:rPr>
          <w:sz w:val="28"/>
          <w:szCs w:val="28"/>
          <w:lang w:val="ru-RU"/>
        </w:rPr>
      </w:pPr>
      <w:hyperlink r:id="rId5">
        <w:r>
          <w:rPr>
            <w:rStyle w:val="Hyperlink"/>
            <w:sz w:val="28"/>
            <w:szCs w:val="28"/>
          </w:rPr>
          <w:t>www</w:t>
        </w:r>
        <w:r>
          <w:rPr>
            <w:rStyle w:val="Hyperlink"/>
            <w:sz w:val="28"/>
            <w:szCs w:val="28"/>
            <w:lang w:val="ru-RU"/>
          </w:rPr>
          <w:t>.</w:t>
        </w:r>
        <w:r>
          <w:rPr>
            <w:rStyle w:val="Hyperlink"/>
            <w:sz w:val="28"/>
            <w:szCs w:val="28"/>
          </w:rPr>
          <w:t>nwags</w:t>
        </w:r>
        <w:r>
          <w:rPr>
            <w:rStyle w:val="Hyperlink"/>
            <w:sz w:val="28"/>
            <w:szCs w:val="28"/>
            <w:lang w:val="ru-RU"/>
          </w:rPr>
          <w:t>.</w:t>
        </w:r>
        <w:r>
          <w:rPr>
            <w:rStyle w:val="Hyperlink"/>
            <w:sz w:val="28"/>
            <w:szCs w:val="28"/>
          </w:rPr>
          <w:t>ru</w:t>
        </w:r>
        <w:r>
          <w:rPr>
            <w:rStyle w:val="Hyperlink"/>
            <w:sz w:val="28"/>
            <w:szCs w:val="28"/>
            <w:lang w:val="ru-RU"/>
          </w:rPr>
          <w:t>/</w:t>
        </w:r>
        <w:r>
          <w:rPr>
            <w:rStyle w:val="Hyperlink"/>
            <w:sz w:val="28"/>
            <w:szCs w:val="28"/>
          </w:rPr>
          <w:t>files</w:t>
        </w:r>
        <w:r>
          <w:rPr>
            <w:rStyle w:val="Hyperlink"/>
            <w:sz w:val="28"/>
            <w:szCs w:val="28"/>
            <w:lang w:val="ru-RU"/>
          </w:rPr>
          <w:t>/</w:t>
        </w:r>
        <w:r>
          <w:rPr>
            <w:rStyle w:val="Hyperlink"/>
            <w:sz w:val="28"/>
            <w:szCs w:val="28"/>
          </w:rPr>
          <w:t>files</w:t>
        </w:r>
        <w:r>
          <w:rPr>
            <w:rStyle w:val="Hyperlink"/>
            <w:sz w:val="28"/>
            <w:szCs w:val="28"/>
            <w:lang w:val="ru-RU"/>
          </w:rPr>
          <w:t>/407324.</w:t>
        </w:r>
        <w:r>
          <w:rPr>
            <w:rStyle w:val="Hyperlink"/>
            <w:sz w:val="28"/>
            <w:szCs w:val="28"/>
          </w:rPr>
          <w:t>dok</w:t>
        </w:r>
      </w:hyperlink>
    </w:p>
    <w:p>
      <w:pPr>
        <w:pStyle w:val="NormalWeb"/>
        <w:numPr>
          <w:ilvl w:val="0"/>
          <w:numId w:val="2"/>
        </w:numPr>
        <w:spacing w:beforeAutospacing="0" w:before="0" w:after="0"/>
        <w:ind w:firstLine="709" w:star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Метод кейс решений (</w:t>
      </w:r>
      <w:r>
        <w:rPr>
          <w:sz w:val="28"/>
          <w:szCs w:val="28"/>
        </w:rPr>
        <w:t>case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stady</w:t>
      </w:r>
      <w:r>
        <w:rPr>
          <w:sz w:val="28"/>
          <w:szCs w:val="28"/>
          <w:lang w:val="ru-RU"/>
        </w:rPr>
        <w:t xml:space="preserve">)-создание кейсов, обсуждение кейсов, анализ, проблема.- </w:t>
      </w:r>
      <w:r>
        <w:rPr>
          <w:sz w:val="28"/>
          <w:szCs w:val="28"/>
        </w:rPr>
        <w:t>htpp</w:t>
      </w:r>
      <w:r>
        <w:rPr>
          <w:sz w:val="28"/>
          <w:szCs w:val="28"/>
          <w:lang w:val="ru-RU"/>
        </w:rPr>
        <w:t>://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cases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/, май 2005.</w:t>
      </w:r>
    </w:p>
    <w:p>
      <w:pPr>
        <w:pStyle w:val="NormalWeb"/>
        <w:numPr>
          <w:ilvl w:val="0"/>
          <w:numId w:val="2"/>
        </w:numPr>
        <w:spacing w:beforeAutospacing="0" w:before="0" w:after="0"/>
        <w:ind w:firstLine="709" w:star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htpp</w:t>
      </w:r>
      <w:r>
        <w:rPr>
          <w:sz w:val="28"/>
          <w:szCs w:val="28"/>
          <w:lang w:val="ru-RU"/>
        </w:rPr>
        <w:t>://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lan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krasu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studies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authors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smolyaniniva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CASE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STUDY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articles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Didacti</w:t>
      </w:r>
      <w:r>
        <w:rPr>
          <w:sz w:val="28"/>
          <w:szCs w:val="28"/>
          <w:lang w:val="ru-RU"/>
        </w:rPr>
        <w:t>.</w:t>
      </w:r>
    </w:p>
    <w:p>
      <w:pPr>
        <w:pStyle w:val="NormalWeb"/>
        <w:numPr>
          <w:ilvl w:val="0"/>
          <w:numId w:val="2"/>
        </w:numPr>
        <w:spacing w:beforeAutospacing="0" w:before="0" w:after="0"/>
        <w:ind w:firstLine="709" w:star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Научно-практический журнал «Открытое образование» </w:t>
      </w:r>
      <w:r>
        <w:rPr>
          <w:sz w:val="28"/>
          <w:szCs w:val="28"/>
        </w:rPr>
        <w:t>htpp</w:t>
      </w:r>
      <w:r>
        <w:rPr>
          <w:sz w:val="28"/>
          <w:szCs w:val="28"/>
          <w:lang w:val="ru-RU"/>
        </w:rPr>
        <w:t>://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mesi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e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joe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8. Информационный ресурс Республики Марий Эл «12</w:t>
      </w:r>
      <w:r>
        <w:rPr>
          <w:rFonts w:cs="Times New Roman" w:ascii="Times New Roman" w:hAnsi="Times New Roman"/>
          <w:sz w:val="28"/>
          <w:szCs w:val="28"/>
        </w:rPr>
        <w:t>rus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». – </w:t>
      </w:r>
      <w:r>
        <w:rPr>
          <w:rFonts w:cs="Times New Roman" w:ascii="Times New Roman" w:hAnsi="Times New Roman"/>
          <w:sz w:val="28"/>
          <w:szCs w:val="28"/>
        </w:rPr>
        <w:t>http</w:t>
      </w:r>
      <w:r>
        <w:rPr>
          <w:rFonts w:cs="Times New Roman" w:ascii="Times New Roman" w:hAnsi="Times New Roman"/>
          <w:sz w:val="28"/>
          <w:szCs w:val="28"/>
          <w:lang w:val="ru-RU"/>
        </w:rPr>
        <w:t>://</w:t>
      </w:r>
      <w:r>
        <w:rPr>
          <w:rFonts w:cs="Times New Roman" w:ascii="Times New Roman" w:hAnsi="Times New Roman"/>
          <w:sz w:val="28"/>
          <w:szCs w:val="28"/>
        </w:rPr>
        <w:t>www</w:t>
      </w:r>
      <w:r>
        <w:rPr>
          <w:rFonts w:cs="Times New Roman" w:ascii="Times New Roman" w:hAnsi="Times New Roman"/>
          <w:sz w:val="28"/>
          <w:szCs w:val="28"/>
          <w:lang w:val="ru-RU"/>
        </w:rPr>
        <w:t>.12</w:t>
      </w:r>
      <w:r>
        <w:rPr>
          <w:rFonts w:cs="Times New Roman" w:ascii="Times New Roman" w:hAnsi="Times New Roman"/>
          <w:sz w:val="28"/>
          <w:szCs w:val="28"/>
        </w:rPr>
        <w:t>rus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/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9. Марийцы и Республика Марий Эл. – </w:t>
      </w:r>
      <w:r>
        <w:rPr>
          <w:rFonts w:cs="Times New Roman" w:ascii="Times New Roman" w:hAnsi="Times New Roman"/>
          <w:sz w:val="28"/>
          <w:szCs w:val="28"/>
        </w:rPr>
        <w:t>http</w:t>
      </w:r>
      <w:r>
        <w:rPr>
          <w:rFonts w:cs="Times New Roman" w:ascii="Times New Roman" w:hAnsi="Times New Roman"/>
          <w:sz w:val="28"/>
          <w:szCs w:val="28"/>
          <w:lang w:val="ru-RU"/>
        </w:rPr>
        <w:t>://</w:t>
      </w:r>
      <w:r>
        <w:rPr>
          <w:rFonts w:cs="Times New Roman" w:ascii="Times New Roman" w:hAnsi="Times New Roman"/>
          <w:sz w:val="28"/>
          <w:szCs w:val="28"/>
        </w:rPr>
        <w:t>aboutmari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com</w:t>
      </w:r>
      <w:r>
        <w:rPr>
          <w:rFonts w:cs="Times New Roman" w:ascii="Times New Roman" w:hAnsi="Times New Roman"/>
          <w:sz w:val="28"/>
          <w:szCs w:val="28"/>
          <w:lang w:val="ru-RU"/>
        </w:rPr>
        <w:t>/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10. Марийская история в лицах. – </w:t>
      </w:r>
      <w:r>
        <w:rPr>
          <w:rFonts w:cs="Times New Roman" w:ascii="Times New Roman" w:hAnsi="Times New Roman"/>
          <w:sz w:val="28"/>
          <w:szCs w:val="28"/>
        </w:rPr>
        <w:t>http</w:t>
      </w:r>
      <w:r>
        <w:rPr>
          <w:rFonts w:cs="Times New Roman" w:ascii="Times New Roman" w:hAnsi="Times New Roman"/>
          <w:sz w:val="28"/>
          <w:szCs w:val="28"/>
          <w:lang w:val="ru-RU"/>
        </w:rPr>
        <w:t>://</w:t>
      </w:r>
      <w:r>
        <w:rPr>
          <w:rFonts w:cs="Times New Roman" w:ascii="Times New Roman" w:hAnsi="Times New Roman"/>
          <w:sz w:val="28"/>
          <w:szCs w:val="28"/>
        </w:rPr>
        <w:t>marihistory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/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11. Республика Марий Эл: страницы истории. ‒ </w:t>
      </w:r>
      <w:r>
        <w:rPr>
          <w:rFonts w:cs="Times New Roman" w:ascii="Times New Roman" w:hAnsi="Times New Roman"/>
          <w:sz w:val="28"/>
          <w:szCs w:val="28"/>
        </w:rPr>
        <w:t>https</w:t>
      </w:r>
      <w:r>
        <w:rPr>
          <w:rFonts w:cs="Times New Roman" w:ascii="Times New Roman" w:hAnsi="Times New Roman"/>
          <w:sz w:val="28"/>
          <w:szCs w:val="28"/>
          <w:lang w:val="ru-RU"/>
        </w:rPr>
        <w:t>://</w:t>
      </w:r>
      <w:r>
        <w:rPr>
          <w:rFonts w:cs="Times New Roman" w:ascii="Times New Roman" w:hAnsi="Times New Roman"/>
          <w:sz w:val="28"/>
          <w:szCs w:val="28"/>
        </w:rPr>
        <w:t>www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prlib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/</w:t>
      </w:r>
      <w:r>
        <w:rPr>
          <w:rFonts w:cs="Times New Roman" w:ascii="Times New Roman" w:hAnsi="Times New Roman"/>
          <w:sz w:val="28"/>
          <w:szCs w:val="28"/>
        </w:rPr>
        <w:t>collections</w:t>
      </w:r>
      <w:r>
        <w:rPr>
          <w:rFonts w:cs="Times New Roman" w:ascii="Times New Roman" w:hAnsi="Times New Roman"/>
          <w:sz w:val="28"/>
          <w:szCs w:val="28"/>
          <w:lang w:val="ru-RU"/>
        </w:rPr>
        <w:t>/467249/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12. Электрон книгагудо (Марийская электронная библиотека). ‒ </w:t>
      </w:r>
      <w:r>
        <w:rPr>
          <w:rFonts w:cs="Times New Roman" w:ascii="Times New Roman" w:hAnsi="Times New Roman"/>
          <w:sz w:val="28"/>
          <w:szCs w:val="28"/>
        </w:rPr>
        <w:t>https</w:t>
      </w:r>
      <w:r>
        <w:rPr>
          <w:rFonts w:cs="Times New Roman" w:ascii="Times New Roman" w:hAnsi="Times New Roman"/>
          <w:sz w:val="28"/>
          <w:szCs w:val="28"/>
          <w:lang w:val="ru-RU"/>
        </w:rPr>
        <w:t>://</w:t>
      </w:r>
      <w:r>
        <w:rPr>
          <w:rFonts w:cs="Times New Roman" w:ascii="Times New Roman" w:hAnsi="Times New Roman"/>
          <w:sz w:val="28"/>
          <w:szCs w:val="28"/>
        </w:rPr>
        <w:t>yolva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/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13. Электрон книгагудо в Облаке </w:t>
      </w:r>
      <w:r>
        <w:rPr>
          <w:rFonts w:cs="Times New Roman" w:ascii="Times New Roman" w:hAnsi="Times New Roman"/>
          <w:sz w:val="28"/>
          <w:szCs w:val="28"/>
        </w:rPr>
        <w:t>Mail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. ‒ </w:t>
      </w:r>
      <w:r>
        <w:rPr>
          <w:rFonts w:cs="Times New Roman" w:ascii="Times New Roman" w:hAnsi="Times New Roman"/>
          <w:sz w:val="28"/>
          <w:szCs w:val="28"/>
        </w:rPr>
        <w:t>https</w:t>
      </w:r>
      <w:r>
        <w:rPr>
          <w:rFonts w:cs="Times New Roman" w:ascii="Times New Roman" w:hAnsi="Times New Roman"/>
          <w:sz w:val="28"/>
          <w:szCs w:val="28"/>
          <w:lang w:val="ru-RU"/>
        </w:rPr>
        <w:t>://</w:t>
      </w:r>
      <w:r>
        <w:rPr>
          <w:rFonts w:cs="Times New Roman" w:ascii="Times New Roman" w:hAnsi="Times New Roman"/>
          <w:sz w:val="28"/>
          <w:szCs w:val="28"/>
        </w:rPr>
        <w:t>cloud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mail</w:t>
      </w:r>
      <w:r>
        <w:rPr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Fonts w:cs="Times New Roman" w:ascii="Times New Roman" w:hAnsi="Times New Roman"/>
          <w:sz w:val="28"/>
          <w:szCs w:val="28"/>
        </w:rPr>
        <w:t>ru</w:t>
      </w:r>
      <w:r>
        <w:rPr>
          <w:rFonts w:cs="Times New Roman" w:ascii="Times New Roman" w:hAnsi="Times New Roman"/>
          <w:sz w:val="28"/>
          <w:szCs w:val="28"/>
          <w:lang w:val="ru-RU"/>
        </w:rPr>
        <w:t>/</w:t>
      </w:r>
      <w:r>
        <w:rPr>
          <w:rFonts w:cs="Times New Roman" w:ascii="Times New Roman" w:hAnsi="Times New Roman"/>
          <w:sz w:val="28"/>
          <w:szCs w:val="28"/>
        </w:rPr>
        <w:t>public</w:t>
      </w:r>
      <w:r>
        <w:rPr>
          <w:rFonts w:cs="Times New Roman" w:ascii="Times New Roman" w:hAnsi="Times New Roman"/>
          <w:sz w:val="28"/>
          <w:szCs w:val="28"/>
          <w:lang w:val="ru-RU"/>
        </w:rPr>
        <w:t>/48</w:t>
      </w:r>
      <w:r>
        <w:rPr>
          <w:rFonts w:cs="Times New Roman" w:ascii="Times New Roman" w:hAnsi="Times New Roman"/>
          <w:sz w:val="28"/>
          <w:szCs w:val="28"/>
        </w:rPr>
        <w:t>sa</w:t>
      </w:r>
      <w:r>
        <w:rPr>
          <w:rFonts w:cs="Times New Roman" w:ascii="Times New Roman" w:hAnsi="Times New Roman"/>
          <w:sz w:val="28"/>
          <w:szCs w:val="28"/>
          <w:lang w:val="ru-RU"/>
        </w:rPr>
        <w:t>/</w:t>
      </w:r>
      <w:r>
        <w:rPr>
          <w:rFonts w:cs="Times New Roman" w:ascii="Times New Roman" w:hAnsi="Times New Roman"/>
          <w:sz w:val="28"/>
          <w:szCs w:val="28"/>
        </w:rPr>
        <w:t>dH</w:t>
      </w:r>
      <w:r>
        <w:rPr>
          <w:rFonts w:cs="Times New Roman" w:ascii="Times New Roman" w:hAnsi="Times New Roman"/>
          <w:sz w:val="28"/>
          <w:szCs w:val="28"/>
          <w:lang w:val="ru-RU"/>
        </w:rPr>
        <w:t>1</w:t>
      </w:r>
      <w:r>
        <w:rPr>
          <w:rFonts w:cs="Times New Roman" w:ascii="Times New Roman" w:hAnsi="Times New Roman"/>
          <w:sz w:val="28"/>
          <w:szCs w:val="28"/>
        </w:rPr>
        <w:t>oHxHLk</w:t>
      </w:r>
    </w:p>
    <w:p>
      <w:pPr>
        <w:pStyle w:val="NormalWeb"/>
        <w:spacing w:beforeAutospacing="0" w:before="0" w:after="0"/>
        <w:ind w:star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ВОПРОСЫ И ЗАДАНИЯ ДЛЯ ИТОГОВОЙ РАБОТЫ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Определите формы, методы работы с главным вопросом главы, параграфа темы в учебниках «История нашего края» для 5-7 классов 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Какие метапредметные результаты (УУД) формируются (развиваются) у обучающихся в процессе работы над главным вопросом главы, темы параграфа?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На каком этапе урока (на ваш взгляд) целесообразно организовать работу с иллюстративным материалом, расположенным в начале темы?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Предложите ваши варианты организации самостоятельной работы учащихся с иллюстративным материалом, размещенным в начале параграфа, в содержании темы.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Составьте свои 3-4 вопроса к каждой иллюстрации в начале параграфа.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Какие УУД могут быть сформированы у обучающихся в процессе работы над иллюстративным материалом?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Сколько времени планируете на работу с иллюстративными материалами, расположенными в начале темы?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Какие методы и приемы работы рекомендовали бы при организации работы с основными понятиями и терминами?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Какой из основных принципов Концепции учебного курса «История России» позволяют реализовать работа с обучающимися с основными датами?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Какие формы и методы организации работы над изучением нового материала используете в своей практической деятельности?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Чем отличаются исторические исторические личности, размещенные в рубрике «Портрет на фоне эпохи», от личностей из рубрики «Честь и слава остечества»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Какие УУД формируются (развиваются) у учащихся при анализе фрагмента письменного исторического источника?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Какие УУД формируются (развиваются) у обучающихся при работе с фрагментом текста «Мнение ученого»?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Какие возможности заложены в учебниках истории нашего края по формированию компетенций по подготовке учащихся к ЕГЭ по истории. Приведите несколько аргументов.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Приведите несколько примеров, подтверждающих, что учебники истории для 5-7 классов соответствуют требованиям системно-деятельностного, компетентностного подхода.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Приведите подтверждения о соответствии (или несоответствии) учебников истории нашего края для 5-7 классов  системе основных принципов дидактики.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Позволяет ли содержание, система заданий организовать дифференцированное обучение учащихся с учетом их индивидуальных и возрастных особенностей? </w:t>
      </w:r>
      <w:r>
        <w:rPr>
          <w:rFonts w:cs="Times New Roman" w:ascii="Times New Roman" w:hAnsi="Times New Roman"/>
          <w:sz w:val="28"/>
          <w:szCs w:val="28"/>
        </w:rPr>
        <w:t>Приведите несколько (не менее 3) аргументов.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firstLine="357" w:star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Выскажите ваше общее впечатление о единой линии учебников. Какие достоинства и недостатки единой линии учебников истории 10-11 классов Вы могли бы отметить?</w:t>
      </w:r>
    </w:p>
    <w:p>
      <w:pPr>
        <w:pStyle w:val="ListParagraph"/>
        <w:spacing w:lineRule="auto" w:line="240" w:before="0" w:after="0"/>
        <w:ind w:start="35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ListParagraph"/>
        <w:spacing w:lineRule="auto" w:line="240" w:before="0" w:after="0"/>
        <w:ind w:start="35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Внесите ваши ответы в таблицу.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</w:p>
    <w:tbl>
      <w:tblPr>
        <w:tblStyle w:val="a4"/>
        <w:tblW w:w="8994" w:type="dxa"/>
        <w:jc w:val="start"/>
        <w:tblInd w:w="35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030"/>
        <w:gridCol w:w="1902"/>
        <w:gridCol w:w="2262"/>
        <w:gridCol w:w="1431"/>
        <w:gridCol w:w="2369"/>
      </w:tblGrid>
      <w:tr>
        <w:trPr/>
        <w:tc>
          <w:tcPr>
            <w:tcW w:w="10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вопроса</w:t>
            </w:r>
          </w:p>
        </w:tc>
        <w:tc>
          <w:tcPr>
            <w:tcW w:w="190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Формы организации работы с учащимися</w:t>
            </w:r>
          </w:p>
        </w:tc>
        <w:tc>
          <w:tcPr>
            <w:tcW w:w="226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Формируемые УУД</w:t>
            </w:r>
          </w:p>
        </w:tc>
        <w:tc>
          <w:tcPr>
            <w:tcW w:w="143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Методы и приемы</w:t>
            </w:r>
          </w:p>
        </w:tc>
        <w:tc>
          <w:tcPr>
            <w:tcW w:w="236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Вопросы</w:t>
            </w:r>
          </w:p>
        </w:tc>
      </w:tr>
      <w:tr>
        <w:trPr/>
        <w:tc>
          <w:tcPr>
            <w:tcW w:w="10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90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26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43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36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star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  <w:bookmarkStart w:id="5" w:name="_GoBack"/>
      <w:bookmarkStart w:id="6" w:name="_GoBack"/>
      <w:bookmarkEnd w:id="6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 CYR">
    <w:charset w:val="cc" w:characterSet="windows-1251"/>
    <w:family w:val="roman"/>
    <w:pitch w:val="variable"/>
  </w:font>
  <w:font w:name="PT Serif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56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28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0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72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44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16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88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0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326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6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2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56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28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0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72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44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16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88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0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326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585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05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25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745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465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185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05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25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345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927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47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367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087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07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527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247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67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687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qFormat/>
    <w:rsid w:val="001d7bba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kern w:val="2"/>
      <w:sz w:val="28"/>
      <w:szCs w:val="32"/>
      <w:lang w:val="ru-RU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93883"/>
    <w:rPr>
      <w:color w:themeColor="hyperlink" w:val="0563C1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2a6802"/>
    <w:rPr>
      <w:rFonts w:ascii="Segoe UI" w:hAnsi="Segoe UI" w:cs="Segoe UI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bf4584"/>
    <w:rPr>
      <w:b/>
      <w:bCs/>
    </w:rPr>
  </w:style>
  <w:style w:type="character" w:styleId="1" w:customStyle="1">
    <w:name w:val="Заголовок 1 Знак"/>
    <w:basedOn w:val="DefaultParagraphFont"/>
    <w:qFormat/>
    <w:rsid w:val="001d7bba"/>
    <w:rPr>
      <w:rFonts w:ascii="Times New Roman" w:hAnsi="Times New Roman" w:eastAsia="Times New Roman" w:cs="Times New Roman"/>
      <w:b/>
      <w:bCs/>
      <w:kern w:val="2"/>
      <w:sz w:val="28"/>
      <w:szCs w:val="32"/>
      <w14:ligatures w14:val="standardContextua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31acc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2a680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7bba"/>
    <w:pPr>
      <w:spacing w:before="0" w:after="160"/>
      <w:ind w:start="720"/>
      <w:contextualSpacing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c087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ustomXml" Target="../customXml/item4.xml"/><Relationship Id="rId3" Type="http://schemas.openxmlformats.org/officeDocument/2006/relationships/image" Target="media/image2.png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11" Type="http://schemas.openxmlformats.org/officeDocument/2006/relationships/customXml" Target="../customXml/item2.xml"/><Relationship Id="rId5" Type="http://schemas.openxmlformats.org/officeDocument/2006/relationships/hyperlink" Target="http://www.nwags.ru/files/files/407324.dok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://www.mtswikipedi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06B4463-DF5E-4409-9930-4C3D65B12A9D}"/>
</file>

<file path=customXml/itemProps2.xml><?xml version="1.0" encoding="utf-8"?>
<ds:datastoreItem xmlns:ds="http://schemas.openxmlformats.org/officeDocument/2006/customXml" ds:itemID="{24BB28C4-24C9-47DA-BAB4-49049AF549E8}"/>
</file>

<file path=customXml/itemProps3.xml><?xml version="1.0" encoding="utf-8"?>
<ds:datastoreItem xmlns:ds="http://schemas.openxmlformats.org/officeDocument/2006/customXml" ds:itemID="{7F696062-F3D1-4732-8A8D-6A4F7E90660E}"/>
</file>

<file path=customXml/itemProps4.xml><?xml version="1.0" encoding="utf-8"?>
<ds:datastoreItem xmlns:ds="http://schemas.openxmlformats.org/officeDocument/2006/customXml" ds:itemID="{246E9D39-78A6-4A17-9170-7FA3C9CAF4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LibreOffice/25.8.0.4$Windows_X86_64 LibreOffice_project/48f00303701489684e67c38c28aff00cd5929e67</Application>
  <AppVersion>15.0000</AppVersion>
  <Pages>12</Pages>
  <Words>2639</Words>
  <Characters>19627</Characters>
  <CharactersWithSpaces>22196</CharactersWithSpaces>
  <Paragraphs>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</dc:creator>
  <dc:description/>
  <cp:lastModifiedBy/>
  <cp:revision>9</cp:revision>
  <cp:lastPrinted>2026-04-14T14:28:53Z</cp:lastPrinted>
  <dcterms:created xsi:type="dcterms:W3CDTF">2026-02-03T07:06:00Z</dcterms:created>
  <dcterms:modified xsi:type="dcterms:W3CDTF">2026-04-14T14:28:57Z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