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27" w:rsidRPr="00415E27" w:rsidRDefault="00415E27" w:rsidP="00415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27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учителей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физики </w:t>
      </w:r>
      <w:r w:rsidRPr="00415E27">
        <w:rPr>
          <w:rFonts w:ascii="Times New Roman" w:hAnsi="Times New Roman" w:cs="Times New Roman"/>
          <w:b/>
          <w:sz w:val="28"/>
          <w:szCs w:val="28"/>
        </w:rPr>
        <w:t>на основе анализа результатов ЕГЭ 2026 года в Республике Марий Эл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15E27">
        <w:rPr>
          <w:rFonts w:ascii="Times New Roman" w:hAnsi="Times New Roman" w:cs="Times New Roman"/>
          <w:sz w:val="28"/>
          <w:szCs w:val="28"/>
        </w:rPr>
        <w:t xml:space="preserve">На основе детального анализа результатов единого государственного экзамена по физике в 2026 году в Республике Марий Эл, который выявил как позитивные тенденции (рост среднего балла до 65,2 и увеличение доли 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высокобалльников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 до 20,2%), так и устойчивые содержательные дефициты, учителям физики необходимо перестроить методическую работу таким образом, чтобы она была направлена не на формальную подготовку к тестированию, а на формирование фундаментального</w:t>
      </w:r>
      <w:proofErr w:type="gramEnd"/>
      <w:r w:rsidRPr="00415E27">
        <w:rPr>
          <w:rFonts w:ascii="Times New Roman" w:hAnsi="Times New Roman" w:cs="Times New Roman"/>
          <w:sz w:val="28"/>
          <w:szCs w:val="28"/>
        </w:rPr>
        <w:t xml:space="preserve"> физического мышления и прикладных умений.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5E27">
        <w:rPr>
          <w:rFonts w:ascii="Times New Roman" w:hAnsi="Times New Roman" w:cs="Times New Roman"/>
          <w:sz w:val="28"/>
          <w:szCs w:val="28"/>
        </w:rPr>
        <w:t>Статистика выполнения заданий различных уровней сложности показывает, что учащиеся в целом справляются с прямым применением формул в стандартных ситуациях, однако испытывают серьезные затруднения при решении комплексных, многоходовых задач, требующих глубокого анализа физических моделей и интеграции знаний из разных разделов, что особенно остро проявилось в низкой решаемости задач высокого уровня сложности (24, 25, 26), где процент выполнения в среднем по региону</w:t>
      </w:r>
      <w:proofErr w:type="gramEnd"/>
      <w:r w:rsidRPr="00415E27">
        <w:rPr>
          <w:rFonts w:ascii="Times New Roman" w:hAnsi="Times New Roman" w:cs="Times New Roman"/>
          <w:sz w:val="28"/>
          <w:szCs w:val="28"/>
        </w:rPr>
        <w:t xml:space="preserve"> не превышает 17-24%, а также в качественных заданиях повышенного уровня (задания 21, 22, 23), где решаемость колеблется от 38 до 46% даже в группе учащихся, набравших 61-80 тестовых баллов.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Ключевым выводом анализа является необходимость смещения акцента с тренировки на решении типовых шаблонных задач на развитие у школьников умения выстраивать логические цепочки рассуждений, обосновывать выбор физического закона для конкретной ситуации и критически оценивать полученный результат. Прежде всего, следует кардинально пересмотреть методику преподавания таких разделов курса, как механика, молекулярная физика и электродинамика, поскольку именно здесь были зафиксированы наиболее типичные и устойчивые ошибки. Например, при изучении законов сохранения в механике и термодинамике необходимо не ограничиваться формулировками и задачами на подстановку, а предлагать учащимся задания с неявно заданной физической моделью, где требуется самостоятельно построить идеализацию процесса, выявить все действующие силы и энергетические превращения. Это напрямую относится к заданиям высокого уровня сложности, таким как 25 и 26, где выпускники часто либо вовсе не приступают к решению, либо делают грубые ошибки на начальных этапах, демонстрируя непонимание физической сути процессов. Учитель должен систематически использовать на уроках метод "физического анализа </w:t>
      </w:r>
      <w:r w:rsidRPr="00415E27">
        <w:rPr>
          <w:rFonts w:ascii="Times New Roman" w:hAnsi="Times New Roman" w:cs="Times New Roman"/>
          <w:sz w:val="28"/>
          <w:szCs w:val="28"/>
        </w:rPr>
        <w:lastRenderedPageBreak/>
        <w:t>задачи", при котором значительная часть времени уделяется не вычислениям, а обсуждению вопроса: "Какие физические законы лежат в основе этого явления и почему мы выбираем именно их?", а не просто "Какую формулу приме</w:t>
      </w:r>
      <w:r>
        <w:rPr>
          <w:rFonts w:ascii="Times New Roman" w:hAnsi="Times New Roman" w:cs="Times New Roman"/>
          <w:sz w:val="28"/>
          <w:szCs w:val="28"/>
        </w:rPr>
        <w:t>нить?".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Особого внимания заслуживает работа с качественными задачами, которые проверяют не столько вычислительные навыки, сколько понимание концептуальных основ физики. </w:t>
      </w:r>
      <w:proofErr w:type="gramStart"/>
      <w:r w:rsidRPr="00415E27">
        <w:rPr>
          <w:rFonts w:ascii="Times New Roman" w:hAnsi="Times New Roman" w:cs="Times New Roman"/>
          <w:sz w:val="28"/>
          <w:szCs w:val="28"/>
        </w:rPr>
        <w:t>Как показал анализ задания 21, где требовалось дать развернутое объяснение физического явления, даже учащиеся со средним уровнем подготовки (61-80 баллов) справлялись с ним лишь в 64% случаев, а для группы от минимального до 60 баллов этот показатель падал до критических 5,9%. Это свидетельствует о том, что в учебном процессе преобладает формальное заучивание определений и формул, но не формируется умение применять</w:t>
      </w:r>
      <w:proofErr w:type="gramEnd"/>
      <w:r w:rsidRPr="00415E27">
        <w:rPr>
          <w:rFonts w:ascii="Times New Roman" w:hAnsi="Times New Roman" w:cs="Times New Roman"/>
          <w:sz w:val="28"/>
          <w:szCs w:val="28"/>
        </w:rPr>
        <w:t xml:space="preserve"> их для объяснения процессов, происходящих в окружающем </w:t>
      </w:r>
      <w:r>
        <w:rPr>
          <w:rFonts w:ascii="Times New Roman" w:hAnsi="Times New Roman" w:cs="Times New Roman"/>
          <w:sz w:val="28"/>
          <w:szCs w:val="28"/>
        </w:rPr>
        <w:t>мире и технических устройствах.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>Рекомендуется ввести в практику регулярное решение качественных задач с использованием технологии "ПОПС-формулы" (Позиция-Обоснование-Пример-Следствие) или приемов развития критического мышления, таких как "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>" или "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", которые заставляют ученика выстраивать причинно-следственные связи и аргументировать свой ответ. Важно, чтобы такие задачи решались не эпизодически, а системно, начиная с 10-го класса, с постепенным наращиванием сложности и переходом от стандартных учебных ситуаций </w:t>
      </w:r>
      <w:proofErr w:type="gramStart"/>
      <w:r w:rsidRPr="00415E2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15E27">
        <w:rPr>
          <w:rFonts w:ascii="Times New Roman" w:hAnsi="Times New Roman" w:cs="Times New Roman"/>
          <w:sz w:val="28"/>
          <w:szCs w:val="28"/>
        </w:rPr>
        <w:t xml:space="preserve"> нестандартным, требующим пе</w:t>
      </w:r>
      <w:r>
        <w:rPr>
          <w:rFonts w:ascii="Times New Roman" w:hAnsi="Times New Roman" w:cs="Times New Roman"/>
          <w:sz w:val="28"/>
          <w:szCs w:val="28"/>
        </w:rPr>
        <w:t>реноса знаний в новый контекст.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>Экспериментальная подготовка также нуждается в серьезной модернизации. Хотя базовые задания на знание измерительных приборов и планирование эксперимента (задания 19 и 20) выполняются успешно, в более сложных экспериментальных ситуациях, связанных с расчетами по результатам измерений и учетом погрешностей, наблюдается спад. Анализ ошибок показывает, что учащиеся часто не учитывают абсолютную погрешность приборов, неверно определяют цену деления или не умеют представлять результаты в виде графиков с последующей линеаризацией зависимостей. Поэтому каждую лабораторную работу в старшей школе следует рассматривать как мини-исследование, требующее не только сборки установки, но и анализа полученных данных, оценивания их достоверности и формулирования выводов.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 Полезно включать в учебный план специальные практикумы по решению экспериментальных задач, где ученик получает не инструкцию, а </w:t>
      </w:r>
      <w:r w:rsidRPr="00415E27">
        <w:rPr>
          <w:rFonts w:ascii="Times New Roman" w:hAnsi="Times New Roman" w:cs="Times New Roman"/>
          <w:sz w:val="28"/>
          <w:szCs w:val="28"/>
        </w:rPr>
        <w:lastRenderedPageBreak/>
        <w:t>лишь цель работы и набор оборудования, и должен самостоятельно разработать план измерений, что соответствует заданиям высокого уровня сложности. Кроме того, необходимо активнее использовать виртуальные лаборатории и цифровые датчики, которые позволяют моделировать процессы, недоступные для прямого наблюдения в школьном кабинете, но при этом не подменять ими реальный эксперимент, а дополнять его для формирования более глубокого инту</w:t>
      </w:r>
      <w:r>
        <w:rPr>
          <w:rFonts w:ascii="Times New Roman" w:hAnsi="Times New Roman" w:cs="Times New Roman"/>
          <w:sz w:val="28"/>
          <w:szCs w:val="28"/>
        </w:rPr>
        <w:t>итивного понимания физики.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В работе с заданиями, требующими развернутого решения (вторая часть КИМ, задания 24-26), выявлена общая проблема, характерная для всех групп учащихся: слабое владение алгоритмом оформления решения, неумение четко обосновывать выбор законов и проверять размерность. Даже многие 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высокобалльники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 теряют баллы из-за небрежных математических преобразований, пропуска промежуточных этапов или неверного указания единиц измерения.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E27">
        <w:rPr>
          <w:rFonts w:ascii="Times New Roman" w:hAnsi="Times New Roman" w:cs="Times New Roman"/>
          <w:sz w:val="28"/>
          <w:szCs w:val="28"/>
        </w:rPr>
        <w:t>Учителю необходимо внедрить жесткий стандарт оформления подобных задач, где каждый шаг четко прописан: "дано", "система СИ", "физическая модель", "обоснование применимости законов", "решение в общем виде", "расчет" и "анализ ответа". Это должно практиковаться не только в 11-м классе в предэкзаменационный период, а последовательно, в течение всего изучения курса. При этом полезно использовать прием "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взаиморецензирования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", когда ученики проверяют решения друг друга по заданным критериям, что развивает критичность и учит замечать собственные ошибки. Также эффективным является метод "деформированного решения", когда ученику предлагается готовое, но частично неверное решение, и он должен найти и исправить ошибки, что особенно полезно для выявления типичных ловушек (например, 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неучет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 работы силы трения или переход из одного агрегатного состояния в другое).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Отдельно следует сказать о работе с текстовой информацией и заданиями, требующими интерпретации графиков и диаграмм, поскольку ошибки в этих разделах носят системный характер и указывают на недостаточное развитие 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 умений. </w:t>
      </w:r>
      <w:proofErr w:type="gramStart"/>
      <w:r w:rsidRPr="00415E27">
        <w:rPr>
          <w:rFonts w:ascii="Times New Roman" w:hAnsi="Times New Roman" w:cs="Times New Roman"/>
          <w:sz w:val="28"/>
          <w:szCs w:val="28"/>
        </w:rPr>
        <w:t>Задание 18 на правильную трактовку физического смысла величин и законов показало решаемость всего 57,8% в целом по региону, а у слабых групп она падает до 32%. Это говорит о том, что учащиеся не умеют переходить от математической формулы к физическому смыслу и обратно, не видят разницы между векторными и скалярными величинами, путают мгновенные и средние значения.</w:t>
      </w:r>
      <w:proofErr w:type="gramEnd"/>
      <w:r w:rsidRPr="00415E27">
        <w:rPr>
          <w:rFonts w:ascii="Times New Roman" w:hAnsi="Times New Roman" w:cs="Times New Roman"/>
          <w:sz w:val="28"/>
          <w:szCs w:val="28"/>
        </w:rPr>
        <w:t xml:space="preserve"> Здесь важно на каждом уроке задавать вопросы не только "как найти скорость?", но и "что означает тангенс угла наклона графика в координатах v(t)?", "какой физический смысл имеет площадь под графиком?". Необходимо регулярно </w:t>
      </w:r>
      <w:r w:rsidRPr="00415E27">
        <w:rPr>
          <w:rFonts w:ascii="Times New Roman" w:hAnsi="Times New Roman" w:cs="Times New Roman"/>
          <w:sz w:val="28"/>
          <w:szCs w:val="28"/>
        </w:rPr>
        <w:lastRenderedPageBreak/>
        <w:t>включать задания на поиск ошибок в утверждениях о графических зависимостях и на построение качественных графиков по описанию процесса, что готовит учащихся к заданиям повышенного уровня, где умение ч</w:t>
      </w:r>
      <w:r>
        <w:rPr>
          <w:rFonts w:ascii="Times New Roman" w:hAnsi="Times New Roman" w:cs="Times New Roman"/>
          <w:sz w:val="28"/>
          <w:szCs w:val="28"/>
        </w:rPr>
        <w:t>итать графики является базовым.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В организационно-методическом плане учителям рекомендуется перейти от эпизодических консультаций к системной внеурочной деятельности по физике, выстроив дифференцированную систему подготовки, ориентированную на разные целевые группы. Для учащихся с минимальным и низким уровнем подготовки (рискующих не преодолеть порог или набравших до 60 баллов) главной задачей является доведение до автоматизма навыков решения базовых задач с одной-двумя формулами, отработка стандартных алгоритмов и устранение пробелов в знании теоретических основ. 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Для этой группы эффективны краткие теоретические диктанты, работа с карточками-инструкциями и повторение курса 7-9 классов по ключевым разделам. </w:t>
      </w:r>
      <w:proofErr w:type="gramStart"/>
      <w:r w:rsidRPr="00415E27">
        <w:rPr>
          <w:rFonts w:ascii="Times New Roman" w:hAnsi="Times New Roman" w:cs="Times New Roman"/>
          <w:sz w:val="28"/>
          <w:szCs w:val="28"/>
        </w:rPr>
        <w:t>Для группы среднего уровня (61-80 баллов), которая составляет значительную часть участников, приоритетом является овладение алгоритмами решения задач повышенной сложности (задания 22, 23) и качественных задач (задание 21).</w:t>
      </w:r>
      <w:proofErr w:type="gramEnd"/>
      <w:r w:rsidRPr="00415E27">
        <w:rPr>
          <w:rFonts w:ascii="Times New Roman" w:hAnsi="Times New Roman" w:cs="Times New Roman"/>
          <w:sz w:val="28"/>
          <w:szCs w:val="28"/>
        </w:rPr>
        <w:t xml:space="preserve"> Здесь важно научить их видеть скрытые связи между разделами физики, например, между законом сохранения энергии и законами термодинамики, между электростатикой и законами постоянного тока. </w:t>
      </w:r>
    </w:p>
    <w:p w:rsidR="00415E27" w:rsidRDefault="00415E27" w:rsidP="00415E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высокобалльников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 (81-100 баллов) необходимо выходить за рамки школьной программы, включая элементы олимпиадной подготовки, задачи с многовариантными ответами и заданиями, требующими нестандартных подходов, а также глубоко разбирать критерии оценивания развернутых ответов, чтобы научить их максимально эффективно "набирать" баллы за счет четкого обоснования. При этом работа с каждой группой должна быть гибкой и динамичной, с регулярным мониторингом прогресса и корректировкой планов, для чего рекомендуется вести "индивидуальные карты дости</w:t>
      </w:r>
      <w:r>
        <w:rPr>
          <w:rFonts w:ascii="Times New Roman" w:hAnsi="Times New Roman" w:cs="Times New Roman"/>
          <w:sz w:val="28"/>
          <w:szCs w:val="28"/>
        </w:rPr>
        <w:t>жений" учащихся по каждой теме.</w:t>
      </w:r>
    </w:p>
    <w:p w:rsidR="00E80A01" w:rsidRDefault="00415E27" w:rsidP="00E80A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Важным аспектом является и развитие 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 связей, в первую очередь с математикой, поскольку значительная часть ошибок, особенно в расчетных задачах, носит не физический, а математический характер: неправильное преобразование формул, потеря знаков, неверная работа с дробями и степенями, неумение строить и анализировать графики функций. Поэтому крайне необходима координация между учителями </w:t>
      </w:r>
      <w:r w:rsidRPr="00415E27">
        <w:rPr>
          <w:rFonts w:ascii="Times New Roman" w:hAnsi="Times New Roman" w:cs="Times New Roman"/>
          <w:sz w:val="28"/>
          <w:szCs w:val="28"/>
        </w:rPr>
        <w:lastRenderedPageBreak/>
        <w:t xml:space="preserve">физики и математики, например, в форме совместных семинаров или согласования сроков изучения тем, чтобы к моменту решения сложных физических задач учащиеся уже владели необходимым математическим аппаратом. Также следует усилить внимание к формированию у учащихся навыков оценки порядка величины и проверки ответа на реалистичность, что является не только предметным, но и важным </w:t>
      </w:r>
      <w:proofErr w:type="spellStart"/>
      <w:r w:rsidRPr="00415E27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415E27">
        <w:rPr>
          <w:rFonts w:ascii="Times New Roman" w:hAnsi="Times New Roman" w:cs="Times New Roman"/>
          <w:sz w:val="28"/>
          <w:szCs w:val="28"/>
        </w:rPr>
        <w:t xml:space="preserve"> навыком, развивающим критическое мышление.</w:t>
      </w:r>
    </w:p>
    <w:p w:rsidR="00415E27" w:rsidRPr="00415E27" w:rsidRDefault="00415E27" w:rsidP="00E80A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5E27">
        <w:rPr>
          <w:rFonts w:ascii="Times New Roman" w:hAnsi="Times New Roman" w:cs="Times New Roman"/>
          <w:sz w:val="28"/>
          <w:szCs w:val="28"/>
        </w:rPr>
        <w:t xml:space="preserve">В заключение, общая стратегия совершенствования преподавания физики в Республике Марий Эл должна строиться на принципах системности, преемственности и дифференциации, охватывая все уровни образования </w:t>
      </w:r>
      <w:r w:rsidR="00E80A01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415E27">
        <w:rPr>
          <w:rFonts w:ascii="Times New Roman" w:hAnsi="Times New Roman" w:cs="Times New Roman"/>
          <w:sz w:val="28"/>
          <w:szCs w:val="28"/>
        </w:rPr>
        <w:t xml:space="preserve"> от методической поддержки учителей до организации урочной и внеурочной деятельности в школе, и быть нацелена не на сиюминутный результат в виде высоких баллов, а на формирование устойчивого познавательного интереса и глубоких, осознанных физических знаний, которые позволят выпускникам</w:t>
      </w:r>
      <w:proofErr w:type="gramEnd"/>
      <w:r w:rsidRPr="00415E27">
        <w:rPr>
          <w:rFonts w:ascii="Times New Roman" w:hAnsi="Times New Roman" w:cs="Times New Roman"/>
          <w:sz w:val="28"/>
          <w:szCs w:val="28"/>
        </w:rPr>
        <w:t xml:space="preserve"> успешно продолжать образование в технических вузах.</w:t>
      </w:r>
    </w:p>
    <w:p w:rsidR="00AA4BAE" w:rsidRPr="00415E27" w:rsidRDefault="00AA4BAE" w:rsidP="00415E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4BAE" w:rsidRPr="0041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72"/>
    <w:rsid w:val="00415E27"/>
    <w:rsid w:val="00AA4BAE"/>
    <w:rsid w:val="00E80A01"/>
    <w:rsid w:val="00F3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F8F5731-0756-4C6C-86A0-36180673B6B8}"/>
</file>

<file path=customXml/itemProps2.xml><?xml version="1.0" encoding="utf-8"?>
<ds:datastoreItem xmlns:ds="http://schemas.openxmlformats.org/officeDocument/2006/customXml" ds:itemID="{0E25C7E0-A5BF-4515-8AA0-A278946EE19E}"/>
</file>

<file path=customXml/itemProps3.xml><?xml version="1.0" encoding="utf-8"?>
<ds:datastoreItem xmlns:ds="http://schemas.openxmlformats.org/officeDocument/2006/customXml" ds:itemID="{77E35757-1177-4F72-997E-EC1904D28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larionova</cp:lastModifiedBy>
  <cp:revision>2</cp:revision>
  <dcterms:created xsi:type="dcterms:W3CDTF">2026-08-28T11:21:00Z</dcterms:created>
  <dcterms:modified xsi:type="dcterms:W3CDTF">2026-08-28T13:06:00Z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