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38E" w:rsidRPr="002D143B" w:rsidRDefault="0030438E" w:rsidP="002D143B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color w:val="0F1115"/>
          <w:sz w:val="28"/>
          <w:szCs w:val="28"/>
        </w:rPr>
      </w:pPr>
      <w:r w:rsidRPr="002D143B">
        <w:rPr>
          <w:rStyle w:val="a3"/>
          <w:color w:val="0F1115"/>
          <w:sz w:val="28"/>
          <w:szCs w:val="28"/>
        </w:rPr>
        <w:t>Методические рекомендации для учителей английского языка на</w:t>
      </w:r>
      <w:r w:rsidR="002D143B">
        <w:rPr>
          <w:rStyle w:val="a3"/>
          <w:color w:val="0F1115"/>
          <w:sz w:val="28"/>
          <w:szCs w:val="28"/>
        </w:rPr>
        <w:t xml:space="preserve"> основе анализа результатов ЕГЭ </w:t>
      </w:r>
      <w:r w:rsidRPr="002D143B">
        <w:rPr>
          <w:rStyle w:val="a3"/>
          <w:color w:val="0F1115"/>
          <w:sz w:val="28"/>
          <w:szCs w:val="28"/>
        </w:rPr>
        <w:t xml:space="preserve">2026 </w:t>
      </w:r>
      <w:r w:rsidR="002D143B">
        <w:rPr>
          <w:rStyle w:val="a3"/>
          <w:color w:val="0F1115"/>
          <w:sz w:val="28"/>
          <w:szCs w:val="28"/>
        </w:rPr>
        <w:t xml:space="preserve">года </w:t>
      </w:r>
      <w:r w:rsidRPr="002D143B">
        <w:rPr>
          <w:rStyle w:val="a3"/>
          <w:color w:val="0F1115"/>
          <w:sz w:val="28"/>
          <w:szCs w:val="28"/>
        </w:rPr>
        <w:t>в Республике Марий Эл</w:t>
      </w:r>
    </w:p>
    <w:p w:rsidR="001E4C97" w:rsidRDefault="001E4C97" w:rsidP="002D143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</w:p>
    <w:p w:rsidR="002D143B" w:rsidRPr="004D61CD" w:rsidRDefault="002D143B" w:rsidP="002D143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i/>
          <w:color w:val="0F1115"/>
          <w:sz w:val="28"/>
          <w:szCs w:val="28"/>
        </w:rPr>
      </w:pPr>
      <w:r w:rsidRPr="004D61CD">
        <w:rPr>
          <w:i/>
          <w:color w:val="0F1115"/>
          <w:sz w:val="28"/>
          <w:szCs w:val="28"/>
        </w:rPr>
        <w:t xml:space="preserve">Шестакова Ольга Борисовна </w:t>
      </w:r>
      <w:r w:rsidR="004D61CD">
        <w:rPr>
          <w:i/>
          <w:color w:val="0F1115"/>
          <w:sz w:val="28"/>
          <w:szCs w:val="28"/>
        </w:rPr>
        <w:t>(</w:t>
      </w:r>
      <w:r w:rsidRPr="004D61CD">
        <w:rPr>
          <w:i/>
          <w:color w:val="0F1115"/>
          <w:sz w:val="28"/>
          <w:szCs w:val="28"/>
        </w:rPr>
        <w:t xml:space="preserve">ФГБОУ </w:t>
      </w:r>
      <w:proofErr w:type="gramStart"/>
      <w:r w:rsidRPr="004D61CD">
        <w:rPr>
          <w:i/>
          <w:color w:val="0F1115"/>
          <w:sz w:val="28"/>
          <w:szCs w:val="28"/>
        </w:rPr>
        <w:t>ВО</w:t>
      </w:r>
      <w:proofErr w:type="gramEnd"/>
      <w:r w:rsidRPr="004D61CD">
        <w:rPr>
          <w:i/>
          <w:color w:val="0F1115"/>
          <w:sz w:val="28"/>
          <w:szCs w:val="28"/>
        </w:rPr>
        <w:t xml:space="preserve"> «Марийский государственный университет», доцент кафедры английской филологии, кандидат филологических наук, доцент; председатель ПК</w:t>
      </w:r>
      <w:r w:rsidR="004D61CD">
        <w:rPr>
          <w:i/>
          <w:color w:val="0F1115"/>
          <w:sz w:val="28"/>
          <w:szCs w:val="28"/>
        </w:rPr>
        <w:t>).</w:t>
      </w:r>
    </w:p>
    <w:p w:rsidR="002D143B" w:rsidRPr="004D61CD" w:rsidRDefault="002D143B" w:rsidP="002D143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i/>
          <w:color w:val="0F1115"/>
          <w:sz w:val="28"/>
          <w:szCs w:val="28"/>
        </w:rPr>
      </w:pPr>
      <w:r w:rsidRPr="004D61CD">
        <w:rPr>
          <w:i/>
          <w:color w:val="0F1115"/>
          <w:sz w:val="28"/>
          <w:szCs w:val="28"/>
        </w:rPr>
        <w:t>Серебрякова Мария Анатольевна</w:t>
      </w:r>
      <w:r w:rsidR="004D61CD">
        <w:rPr>
          <w:i/>
          <w:color w:val="0F1115"/>
          <w:sz w:val="28"/>
          <w:szCs w:val="28"/>
        </w:rPr>
        <w:t xml:space="preserve"> (</w:t>
      </w:r>
      <w:r w:rsidRPr="004D61CD">
        <w:rPr>
          <w:i/>
          <w:color w:val="0F1115"/>
          <w:sz w:val="28"/>
          <w:szCs w:val="28"/>
        </w:rPr>
        <w:t xml:space="preserve">ФГБОУ </w:t>
      </w:r>
      <w:proofErr w:type="gramStart"/>
      <w:r w:rsidRPr="004D61CD">
        <w:rPr>
          <w:i/>
          <w:color w:val="0F1115"/>
          <w:sz w:val="28"/>
          <w:szCs w:val="28"/>
        </w:rPr>
        <w:t>ВО</w:t>
      </w:r>
      <w:proofErr w:type="gramEnd"/>
      <w:r w:rsidRPr="004D61CD">
        <w:rPr>
          <w:i/>
          <w:color w:val="0F1115"/>
          <w:sz w:val="28"/>
          <w:szCs w:val="28"/>
        </w:rPr>
        <w:t xml:space="preserve"> «Марийский государственный университет», доцент кафедры английской филологии, кандидат педагогических наук, доцент, заместитель  председателя ПК</w:t>
      </w:r>
      <w:r w:rsidR="004D61CD">
        <w:rPr>
          <w:i/>
          <w:color w:val="0F1115"/>
          <w:sz w:val="28"/>
          <w:szCs w:val="28"/>
        </w:rPr>
        <w:t>).</w:t>
      </w:r>
    </w:p>
    <w:p w:rsidR="0030438E" w:rsidRPr="002D143B" w:rsidRDefault="0030438E" w:rsidP="001E4C9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>Анализ результатов ЕГЭ по английскому языку в 2026 году в Республике Марий Эл демонстрирует устойчивую положительную динамику: средний тестовый балл вырос до 66,75, а доля участников, не преодолевших минимальный порог, снизилась до 1,35%. Эти цифры свидетельствуют об эффективности принимаемых на региональном и школьном уровне мер. Однако детальный статистический анализ выявляет ряд системных дефицитов, которые характерны для всех групп участников и требуют целенаправленной коррекции в процессе преподавания. Данные рекомендации составлены на основе этого анализа и призваны помочь учителям в повышении качества подготовки учащихся, независимо от их текущего уровня.</w:t>
      </w:r>
    </w:p>
    <w:p w:rsidR="006F1BA7" w:rsidRDefault="0030438E" w:rsidP="004D61CD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Прежде всего, важно помнить об общих методических принципах, которые являются основой работы со всеми группами учащихся. Подготовка к ЕГЭ должна начинаться не в 11-м классе, а с 5-го, через формирование и отработку базовых иноязычных коммуникативных умений, чтобы в старшей школе эта работа перешла на уровень осознанного применения знаний в формате экзамена. Успешная сдача экзамена напрямую зависит от </w:t>
      </w:r>
      <w:proofErr w:type="spellStart"/>
      <w:r w:rsidRPr="002D143B">
        <w:rPr>
          <w:color w:val="0F1115"/>
          <w:sz w:val="28"/>
          <w:szCs w:val="28"/>
        </w:rPr>
        <w:t>сформированности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метапредметных</w:t>
      </w:r>
      <w:proofErr w:type="spellEnd"/>
      <w:r w:rsidRPr="002D143B">
        <w:rPr>
          <w:color w:val="0F1115"/>
          <w:sz w:val="28"/>
          <w:szCs w:val="28"/>
        </w:rPr>
        <w:t xml:space="preserve"> умений: умения работать с информацией, инструкциями, планировать и контролировать свою деятельность, поэтому эти навыки должны целенаправленно развиваться на каждом уроке. Регулярное использование аутентичных материалов </w:t>
      </w:r>
      <w:r w:rsidR="004D61CD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статей из молодежных журналов, интервью, блогов, </w:t>
      </w:r>
      <w:proofErr w:type="spellStart"/>
      <w:r w:rsidRPr="002D143B">
        <w:rPr>
          <w:color w:val="0F1115"/>
          <w:sz w:val="28"/>
          <w:szCs w:val="28"/>
        </w:rPr>
        <w:t>инфографики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для развития навыков всех видов речевой деятельности </w:t>
      </w:r>
      <w:r w:rsidR="006F1BA7">
        <w:rPr>
          <w:color w:val="0F1115"/>
          <w:sz w:val="28"/>
          <w:szCs w:val="28"/>
        </w:rPr>
        <w:t>является обязательным условием.</w:t>
      </w:r>
    </w:p>
    <w:p w:rsidR="0030438E" w:rsidRPr="002D143B" w:rsidRDefault="0030438E" w:rsidP="004D61CD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Нельзя разделять подготовку к письменной и устной частям, поскольку навыки, сформированные в одном виде деятельности, переносятся в другой; например, умение аргументировать свою точку зрения отрабатывается и в эссе, и в монологическом высказывании. Наконец, учитывая разнородный состав участников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от сельских школ до лицеев и гимназий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необходимо использовать дифференцированный подход, который означает постановку реалистичных целей и подбор заданий для каждой группы учеников.</w:t>
      </w:r>
    </w:p>
    <w:p w:rsidR="006F1BA7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lastRenderedPageBreak/>
        <w:t xml:space="preserve">При работе с группой риска, то есть учащимися, которые не преодолели минимальный балл, главная цель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обеспечить преодоление минимального порога в 22 </w:t>
      </w:r>
      <w:proofErr w:type="gramStart"/>
      <w:r w:rsidRPr="002D143B">
        <w:rPr>
          <w:color w:val="0F1115"/>
          <w:sz w:val="28"/>
          <w:szCs w:val="28"/>
        </w:rPr>
        <w:t>тестовых</w:t>
      </w:r>
      <w:proofErr w:type="gramEnd"/>
      <w:r w:rsidRPr="002D143B">
        <w:rPr>
          <w:color w:val="0F1115"/>
          <w:sz w:val="28"/>
          <w:szCs w:val="28"/>
        </w:rPr>
        <w:t xml:space="preserve"> балла. У этих учеников часто наблюдается </w:t>
      </w:r>
      <w:proofErr w:type="spellStart"/>
      <w:r w:rsidRPr="002D143B">
        <w:rPr>
          <w:color w:val="0F1115"/>
          <w:sz w:val="28"/>
          <w:szCs w:val="28"/>
        </w:rPr>
        <w:t>несформированность</w:t>
      </w:r>
      <w:proofErr w:type="spellEnd"/>
      <w:r w:rsidRPr="002D143B">
        <w:rPr>
          <w:color w:val="0F1115"/>
          <w:sz w:val="28"/>
          <w:szCs w:val="28"/>
        </w:rPr>
        <w:t xml:space="preserve"> грамматических навыков: они путают времена, не знают форм неправильных глаголов и простейших конструкций. Их словарный запас крайне ограничен, они не умеют использовать словообразование, у них отсутствуют базовые стратегии работы с текстом и </w:t>
      </w:r>
      <w:proofErr w:type="spellStart"/>
      <w:r w:rsidRPr="002D143B">
        <w:rPr>
          <w:color w:val="0F1115"/>
          <w:sz w:val="28"/>
          <w:szCs w:val="28"/>
        </w:rPr>
        <w:t>аудированием</w:t>
      </w:r>
      <w:proofErr w:type="spellEnd"/>
      <w:r w:rsidRPr="002D143B">
        <w:rPr>
          <w:color w:val="0F1115"/>
          <w:sz w:val="28"/>
          <w:szCs w:val="28"/>
        </w:rPr>
        <w:t xml:space="preserve">, а также они не умеют структурировать ни письменное, ни устное высказывание. </w:t>
      </w:r>
      <w:proofErr w:type="gramStart"/>
      <w:r w:rsidRPr="002D143B">
        <w:rPr>
          <w:color w:val="0F1115"/>
          <w:sz w:val="28"/>
          <w:szCs w:val="28"/>
        </w:rPr>
        <w:t xml:space="preserve">На </w:t>
      </w:r>
      <w:proofErr w:type="spellStart"/>
      <w:r w:rsidRPr="002D143B">
        <w:rPr>
          <w:color w:val="0F1115"/>
          <w:sz w:val="28"/>
          <w:szCs w:val="28"/>
        </w:rPr>
        <w:t>метапредметном</w:t>
      </w:r>
      <w:proofErr w:type="spellEnd"/>
      <w:r w:rsidRPr="002D143B">
        <w:rPr>
          <w:color w:val="0F1115"/>
          <w:sz w:val="28"/>
          <w:szCs w:val="28"/>
        </w:rPr>
        <w:t xml:space="preserve"> уровне у них ярко выражены неумение следовать четкой инструкции, отсутствие навыков самоконтроля и низкая учебная мотивация. </w:t>
      </w:r>
      <w:proofErr w:type="gramEnd"/>
    </w:p>
    <w:p w:rsidR="0030438E" w:rsidRPr="002D143B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Для такой группы необходимо проводить стартовую и промежуточную диагностику с использованием упрощенных вариантов заданий из открытого банка ФИПИ, чтобы увидеть конкретные пробелы и составлять индивидуальные маршруты. На каждом уроке стоит выделять 10–12 минут на «грамматическое окно»: в течение 1–2 недель отрабатывать одну тему, например, настоящее или простое прошедшее время, используя визуальные таблицы с маркерами времени и формулами, которые ученики записывают в тетрадь-справочник. Лексику следует учить не отдельными словами, а устойчивыми словосочетаниями, и активно развивать языковую догадку через анализ приставок и суффиксов. Для письма и устной речи необходимо использовать жесткие, простые шаблоны — «скелеты» эссе или карточки с пунктами плана,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а для работы с текстом формировать стратегии просмотрового и поискового чтения, уча искать в тексте синонимы к ключевым словам вопроса, а не пытаться понять каждое слово.</w:t>
      </w:r>
    </w:p>
    <w:p w:rsidR="006F1BA7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Для учащихся с низким уровнем подготовки, которые набрали от </w:t>
      </w:r>
      <w:proofErr w:type="gramStart"/>
      <w:r w:rsidRPr="002D143B">
        <w:rPr>
          <w:color w:val="0F1115"/>
          <w:sz w:val="28"/>
          <w:szCs w:val="28"/>
        </w:rPr>
        <w:t>минимального</w:t>
      </w:r>
      <w:proofErr w:type="gramEnd"/>
      <w:r w:rsidRPr="002D143B">
        <w:rPr>
          <w:color w:val="0F1115"/>
          <w:sz w:val="28"/>
          <w:szCs w:val="28"/>
        </w:rPr>
        <w:t xml:space="preserve"> до 60 баллов, цель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выйти на уверенное получение 60–70 баллов. Их знания часто фрагментарны и нестабильны: они могут правильно выполнить задание сегодня, а завтра ошибиться в той же конструкции. У них возникают сложности с различением тонких грамматических структур, например </w:t>
      </w:r>
      <w:proofErr w:type="spellStart"/>
      <w:r w:rsidRPr="002D143B">
        <w:rPr>
          <w:color w:val="0F1115"/>
          <w:sz w:val="28"/>
          <w:szCs w:val="28"/>
        </w:rPr>
        <w:t>Present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Perfect</w:t>
      </w:r>
      <w:proofErr w:type="spellEnd"/>
      <w:r w:rsidRPr="002D143B">
        <w:rPr>
          <w:color w:val="0F1115"/>
          <w:sz w:val="28"/>
          <w:szCs w:val="28"/>
        </w:rPr>
        <w:t xml:space="preserve"> и </w:t>
      </w:r>
      <w:proofErr w:type="spellStart"/>
      <w:r w:rsidRPr="002D143B">
        <w:rPr>
          <w:color w:val="0F1115"/>
          <w:sz w:val="28"/>
          <w:szCs w:val="28"/>
        </w:rPr>
        <w:t>Past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Simple</w:t>
      </w:r>
      <w:proofErr w:type="spellEnd"/>
      <w:r w:rsidRPr="002D143B">
        <w:rPr>
          <w:color w:val="0F1115"/>
          <w:sz w:val="28"/>
          <w:szCs w:val="28"/>
        </w:rPr>
        <w:t xml:space="preserve">, они допускают ошибки в устойчивых словосочетаниях и имеют ограниченный словарный запас для аргументации, а также показывают низкие результаты в заданиях на </w:t>
      </w:r>
      <w:proofErr w:type="spellStart"/>
      <w:r w:rsidRPr="002D143B">
        <w:rPr>
          <w:color w:val="0F1115"/>
          <w:sz w:val="28"/>
          <w:szCs w:val="28"/>
        </w:rPr>
        <w:t>аудирование</w:t>
      </w:r>
      <w:proofErr w:type="spellEnd"/>
      <w:r w:rsidRPr="002D143B">
        <w:rPr>
          <w:color w:val="0F1115"/>
          <w:sz w:val="28"/>
          <w:szCs w:val="28"/>
        </w:rPr>
        <w:t xml:space="preserve"> с полным пониманием. </w:t>
      </w:r>
      <w:proofErr w:type="spellStart"/>
      <w:r w:rsidRPr="002D143B">
        <w:rPr>
          <w:color w:val="0F1115"/>
          <w:sz w:val="28"/>
          <w:szCs w:val="28"/>
        </w:rPr>
        <w:t>Метапредметные</w:t>
      </w:r>
      <w:proofErr w:type="spellEnd"/>
      <w:r w:rsidRPr="002D143B">
        <w:rPr>
          <w:color w:val="0F1115"/>
          <w:sz w:val="28"/>
          <w:szCs w:val="28"/>
        </w:rPr>
        <w:t xml:space="preserve"> умения у них не автоматизированы, поэтому даже при наличии языковых знаний они не всегда могут применить их в стрессовой ситуации.</w:t>
      </w:r>
    </w:p>
    <w:p w:rsidR="006F1BA7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 Для этой группы полезно готовить два уровня сложности одного задания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например, для эссе давать готовый план и список клише, а </w:t>
      </w:r>
      <w:proofErr w:type="gramStart"/>
      <w:r w:rsidRPr="002D143B">
        <w:rPr>
          <w:color w:val="0F1115"/>
          <w:sz w:val="28"/>
          <w:szCs w:val="28"/>
        </w:rPr>
        <w:t>для</w:t>
      </w:r>
      <w:proofErr w:type="gramEnd"/>
      <w:r w:rsidRPr="002D143B">
        <w:rPr>
          <w:color w:val="0F1115"/>
          <w:sz w:val="28"/>
          <w:szCs w:val="28"/>
        </w:rPr>
        <w:t xml:space="preserve"> более сильных — предлагать самостоятельное планирование. Активная работа с синонимами и лексическими картами поможет избегать повторов в эссе и устной части. В </w:t>
      </w:r>
      <w:proofErr w:type="spellStart"/>
      <w:r w:rsidRPr="002D143B">
        <w:rPr>
          <w:color w:val="0F1115"/>
          <w:sz w:val="28"/>
          <w:szCs w:val="28"/>
        </w:rPr>
        <w:t>аудировании</w:t>
      </w:r>
      <w:proofErr w:type="spellEnd"/>
      <w:r w:rsidRPr="002D143B">
        <w:rPr>
          <w:color w:val="0F1115"/>
          <w:sz w:val="28"/>
          <w:szCs w:val="28"/>
        </w:rPr>
        <w:t xml:space="preserve"> следует учить прогнозированию: перед включением записи просить учеников сформулировать, о чем пойдет речь, и отрабатывать умение выделять главную и второстепенную информацию. </w:t>
      </w:r>
      <w:r w:rsidRPr="002D143B">
        <w:rPr>
          <w:color w:val="0F1115"/>
          <w:sz w:val="28"/>
          <w:szCs w:val="28"/>
        </w:rPr>
        <w:lastRenderedPageBreak/>
        <w:t xml:space="preserve">Очень важно внедрить </w:t>
      </w:r>
      <w:proofErr w:type="gramStart"/>
      <w:r w:rsidRPr="002D143B">
        <w:rPr>
          <w:color w:val="0F1115"/>
          <w:sz w:val="28"/>
          <w:szCs w:val="28"/>
        </w:rPr>
        <w:t>чек-листы</w:t>
      </w:r>
      <w:proofErr w:type="gramEnd"/>
      <w:r w:rsidRPr="002D143B">
        <w:rPr>
          <w:color w:val="0F1115"/>
          <w:sz w:val="28"/>
          <w:szCs w:val="28"/>
        </w:rPr>
        <w:t xml:space="preserve"> для самопроверки письменных работ по таким пунктам, как наличие вступления, заключения, слов-связок и проверка артиклей и предлогов.</w:t>
      </w:r>
    </w:p>
    <w:p w:rsidR="006F1BA7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proofErr w:type="gramStart"/>
      <w:r w:rsidRPr="002D143B">
        <w:rPr>
          <w:color w:val="0F1115"/>
          <w:sz w:val="28"/>
          <w:szCs w:val="28"/>
        </w:rPr>
        <w:t xml:space="preserve">Учащиеся со средним уровнем подготовки (от 61 до 80 баллов) имеют хороший фундамент, но стабильно теряют баллы из-за «краевых» дефицитов: они путают пограничные грамматические конструкции, такие как условные предложения, косвенную речь, пассивный залог, герундий и инфинитив, испытывают трудности с лексической точностью и стилем, смешивая формальный и неформальный регистры в эссе, и допускают ошибки в деталях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артиклях и предлогах — в устной</w:t>
      </w:r>
      <w:proofErr w:type="gramEnd"/>
      <w:r w:rsidRPr="002D143B">
        <w:rPr>
          <w:color w:val="0F1115"/>
          <w:sz w:val="28"/>
          <w:szCs w:val="28"/>
        </w:rPr>
        <w:t xml:space="preserve"> речи. В чтении и </w:t>
      </w:r>
      <w:proofErr w:type="spellStart"/>
      <w:r w:rsidRPr="002D143B">
        <w:rPr>
          <w:color w:val="0F1115"/>
          <w:sz w:val="28"/>
          <w:szCs w:val="28"/>
        </w:rPr>
        <w:t>аудировании</w:t>
      </w:r>
      <w:proofErr w:type="spellEnd"/>
      <w:r w:rsidRPr="002D143B">
        <w:rPr>
          <w:color w:val="0F1115"/>
          <w:sz w:val="28"/>
          <w:szCs w:val="28"/>
        </w:rPr>
        <w:t xml:space="preserve"> они часто попадаются на «ловушки»: перефразирование, противоположный смысл и утверждения «</w:t>
      </w:r>
      <w:proofErr w:type="spellStart"/>
      <w:r w:rsidRPr="002D143B">
        <w:rPr>
          <w:color w:val="0F1115"/>
          <w:sz w:val="28"/>
          <w:szCs w:val="28"/>
        </w:rPr>
        <w:t>Not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stated</w:t>
      </w:r>
      <w:proofErr w:type="spellEnd"/>
      <w:r w:rsidRPr="002D143B">
        <w:rPr>
          <w:color w:val="0F1115"/>
          <w:sz w:val="28"/>
          <w:szCs w:val="28"/>
        </w:rPr>
        <w:t xml:space="preserve">». Их </w:t>
      </w:r>
      <w:proofErr w:type="spellStart"/>
      <w:r w:rsidRPr="002D143B">
        <w:rPr>
          <w:color w:val="0F1115"/>
          <w:sz w:val="28"/>
          <w:szCs w:val="28"/>
        </w:rPr>
        <w:t>метапредметные</w:t>
      </w:r>
      <w:proofErr w:type="spellEnd"/>
      <w:r w:rsidRPr="002D143B">
        <w:rPr>
          <w:color w:val="0F1115"/>
          <w:sz w:val="28"/>
          <w:szCs w:val="28"/>
        </w:rPr>
        <w:t xml:space="preserve"> умения есть, но аргументы остаются поверхностными, им не хватает глубины и примеров, а стратегии применяются не всегда гибко.</w:t>
      </w:r>
    </w:p>
    <w:p w:rsidR="0030438E" w:rsidRPr="002D143B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 Для этой группы эффективны «микроциклы» на 2–3 недели, где 5–7 минут урока посвящаются отработке одного грамматического нюанса, а на доске ведется «карта ошибок» с правильными вариантами. Стиль и точность отрабатываются через задания на перефразирование и замену «слабых» слов </w:t>
      </w:r>
      <w:proofErr w:type="gramStart"/>
      <w:r w:rsidRPr="002D143B">
        <w:rPr>
          <w:color w:val="0F1115"/>
          <w:sz w:val="28"/>
          <w:szCs w:val="28"/>
        </w:rPr>
        <w:t>на</w:t>
      </w:r>
      <w:proofErr w:type="gramEnd"/>
      <w:r w:rsidRPr="002D143B">
        <w:rPr>
          <w:color w:val="0F1115"/>
          <w:sz w:val="28"/>
          <w:szCs w:val="28"/>
        </w:rPr>
        <w:t xml:space="preserve"> более точные. Для развития аргументации полезен прием «Углуби аргумент»: тезис, затем пример, затем объяснение, почему это важно. При разборе текстов и аудиозаписей важно анализировать, почему один вариант верен, а другой нет, акцентируя внимание на синонимичных заменах.</w:t>
      </w:r>
    </w:p>
    <w:p w:rsidR="006F1BA7" w:rsidRDefault="0030438E" w:rsidP="002D143B">
      <w:pPr>
        <w:pStyle w:val="ds-markdown-paragraph"/>
        <w:shd w:val="clear" w:color="auto" w:fill="FFFFFF"/>
        <w:spacing w:before="240" w:beforeAutospacing="0" w:after="240" w:afterAutospacing="0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Для учащихся с высоким уровнем подготовки (от 81 балла и выше) целевой ориентир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получение 100 баллов. Эти ученики имеют прочный фундамент и хорошую беглость, но теряют баллы из-за нюансов: тонких грамматических различий, например, между </w:t>
      </w:r>
      <w:proofErr w:type="spellStart"/>
      <w:r w:rsidRPr="002D143B">
        <w:rPr>
          <w:color w:val="0F1115"/>
          <w:sz w:val="28"/>
          <w:szCs w:val="28"/>
        </w:rPr>
        <w:t>used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to</w:t>
      </w:r>
      <w:proofErr w:type="spellEnd"/>
      <w:r w:rsidRPr="002D143B">
        <w:rPr>
          <w:color w:val="0F1115"/>
          <w:sz w:val="28"/>
          <w:szCs w:val="28"/>
        </w:rPr>
        <w:t xml:space="preserve"> и </w:t>
      </w:r>
      <w:proofErr w:type="spellStart"/>
      <w:r w:rsidRPr="002D143B">
        <w:rPr>
          <w:color w:val="0F1115"/>
          <w:sz w:val="28"/>
          <w:szCs w:val="28"/>
        </w:rPr>
        <w:t>would</w:t>
      </w:r>
      <w:proofErr w:type="spellEnd"/>
      <w:r w:rsidRPr="002D143B">
        <w:rPr>
          <w:color w:val="0F1115"/>
          <w:sz w:val="28"/>
          <w:szCs w:val="28"/>
        </w:rPr>
        <w:t xml:space="preserve">, </w:t>
      </w:r>
      <w:proofErr w:type="spellStart"/>
      <w:r w:rsidRPr="002D143B">
        <w:rPr>
          <w:color w:val="0F1115"/>
          <w:sz w:val="28"/>
          <w:szCs w:val="28"/>
        </w:rPr>
        <w:t>wish</w:t>
      </w:r>
      <w:proofErr w:type="spellEnd"/>
      <w:r w:rsidRPr="002D143B">
        <w:rPr>
          <w:color w:val="0F1115"/>
          <w:sz w:val="28"/>
          <w:szCs w:val="28"/>
        </w:rPr>
        <w:t xml:space="preserve"> и </w:t>
      </w:r>
      <w:proofErr w:type="spellStart"/>
      <w:r w:rsidRPr="002D143B">
        <w:rPr>
          <w:color w:val="0F1115"/>
          <w:sz w:val="28"/>
          <w:szCs w:val="28"/>
        </w:rPr>
        <w:t>if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only</w:t>
      </w:r>
      <w:proofErr w:type="spellEnd"/>
      <w:r w:rsidRPr="002D143B">
        <w:rPr>
          <w:color w:val="0F1115"/>
          <w:sz w:val="28"/>
          <w:szCs w:val="28"/>
        </w:rPr>
        <w:t xml:space="preserve">, а также из-за стилистических неточностей и отдельных ошибок в деталях из-за спешки. На </w:t>
      </w:r>
      <w:proofErr w:type="spellStart"/>
      <w:r w:rsidRPr="002D143B">
        <w:rPr>
          <w:color w:val="0F1115"/>
          <w:sz w:val="28"/>
          <w:szCs w:val="28"/>
        </w:rPr>
        <w:t>метапредметном</w:t>
      </w:r>
      <w:proofErr w:type="spellEnd"/>
      <w:r w:rsidRPr="002D143B">
        <w:rPr>
          <w:color w:val="0F1115"/>
          <w:sz w:val="28"/>
          <w:szCs w:val="28"/>
        </w:rPr>
        <w:t xml:space="preserve"> уровне они иногда действуют по шаблону и не адаптируются к нестандартной формулировке задания. </w:t>
      </w:r>
    </w:p>
    <w:p w:rsidR="0030438E" w:rsidRPr="002D143B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Работа с этой группой требует глубокого погружения в сложные грамматические темы, такие как инверсия и сложные условные конструкции, через упражнения на трансформацию предложений. Стилистика отрабатывается через редактирование и </w:t>
      </w:r>
      <w:proofErr w:type="spellStart"/>
      <w:r w:rsidRPr="002D143B">
        <w:rPr>
          <w:color w:val="0F1115"/>
          <w:sz w:val="28"/>
          <w:szCs w:val="28"/>
        </w:rPr>
        <w:t>рерайтинг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переписывание текстов с изменением стиля из нейтрального в </w:t>
      </w:r>
      <w:proofErr w:type="gramStart"/>
      <w:r w:rsidRPr="002D143B">
        <w:rPr>
          <w:color w:val="0F1115"/>
          <w:sz w:val="28"/>
          <w:szCs w:val="28"/>
        </w:rPr>
        <w:t>формальный</w:t>
      </w:r>
      <w:proofErr w:type="gramEnd"/>
      <w:r w:rsidRPr="002D143B">
        <w:rPr>
          <w:color w:val="0F1115"/>
          <w:sz w:val="28"/>
          <w:szCs w:val="28"/>
        </w:rPr>
        <w:t xml:space="preserve"> и наоборот. Чтобы развить гибкость стратегий, полезен прием «Перефразируй задание», когда ученик своими словами объясняет, что требуется сделать и какую стратегию он применит. При работе с таблицами и диаграммами важно </w:t>
      </w:r>
      <w:proofErr w:type="gramStart"/>
      <w:r w:rsidRPr="002D143B">
        <w:rPr>
          <w:color w:val="0F1115"/>
          <w:sz w:val="28"/>
          <w:szCs w:val="28"/>
        </w:rPr>
        <w:t>учить не просто констатировать</w:t>
      </w:r>
      <w:proofErr w:type="gramEnd"/>
      <w:r w:rsidRPr="002D143B">
        <w:rPr>
          <w:color w:val="0F1115"/>
          <w:sz w:val="28"/>
          <w:szCs w:val="28"/>
        </w:rPr>
        <w:t xml:space="preserve"> факты, а интерпретировать их, делать выводы и выдвигать гипотезы о причинах тенденций.</w:t>
      </w:r>
    </w:p>
    <w:p w:rsidR="0030438E" w:rsidRPr="002D143B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В разрезе отдельных видов речевой деятельности наиболее значимые дефициты связаны с письменной речью, где наблюдаются недостаточная </w:t>
      </w:r>
      <w:r w:rsidRPr="002D143B">
        <w:rPr>
          <w:color w:val="0F1115"/>
          <w:sz w:val="28"/>
          <w:szCs w:val="28"/>
        </w:rPr>
        <w:lastRenderedPageBreak/>
        <w:t xml:space="preserve">аргументация, логические «провалы» между абзацами и слабое владение средствами логической связи. Для преодоления этих проблем необходимо учить писать план эссе до начала работы, четко структурируя вступление, основную часть и заключение, внедрить в практику обязательное использование слов-связок, давать четкие алгоритмы для выполнения задания 38 и активно работать с клише для разных абзацев. В устной речи главные сложности возникают с аргументированностью ответов в диалоге-интервью и с ошибками в деталях в монологе. Для задания 3 полезно использовать на уроках «минуты говорения», где учитель задает вопросы в формате интервью, а для задания 4 </w:t>
      </w:r>
      <w:r w:rsidR="006F1BA7">
        <w:rPr>
          <w:color w:val="0F1115"/>
          <w:sz w:val="28"/>
          <w:szCs w:val="28"/>
        </w:rPr>
        <w:t>-</w:t>
      </w:r>
      <w:r w:rsidRPr="002D143B">
        <w:rPr>
          <w:color w:val="0F1115"/>
          <w:sz w:val="28"/>
          <w:szCs w:val="28"/>
        </w:rPr>
        <w:t xml:space="preserve"> карточки с пунктами плана и опорными словами, уделяя особое внимание грамматической корректности, особенно артиклям и предлогам.</w:t>
      </w:r>
    </w:p>
    <w:p w:rsidR="0030438E" w:rsidRPr="002D143B" w:rsidRDefault="0030438E" w:rsidP="006F1BA7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Типичные предметные дефициты требуют отдельных мер. В лексико-грамматических навыках слабое владение словообразованием преодолевается через регулярные упражнения на образование разных частей речи и ведение «Банка словообразовательных цепочек». В </w:t>
      </w:r>
      <w:proofErr w:type="spellStart"/>
      <w:r w:rsidRPr="002D143B">
        <w:rPr>
          <w:color w:val="0F1115"/>
          <w:sz w:val="28"/>
          <w:szCs w:val="28"/>
        </w:rPr>
        <w:t>аудировании</w:t>
      </w:r>
      <w:proofErr w:type="spellEnd"/>
      <w:r w:rsidRPr="002D143B">
        <w:rPr>
          <w:color w:val="0F1115"/>
          <w:sz w:val="28"/>
          <w:szCs w:val="28"/>
        </w:rPr>
        <w:t xml:space="preserve"> самые низкие результаты приходятся на задания базового уровня на понимание основного содержания и запрашиваемой информации, поэтому важно больше тренировать восприятие речи с разными акцентами и на фоне шума, учить игнорировать незнакомые слова и концентрироваться на ключевой информации. В чтении особенно низкий процент выполнения наблюдается в задании 10 на понимание основного содержания, поэтому необходимо специально обучать учащихся отличать главную мысль от </w:t>
      </w:r>
      <w:proofErr w:type="gramStart"/>
      <w:r w:rsidRPr="002D143B">
        <w:rPr>
          <w:color w:val="0F1115"/>
          <w:sz w:val="28"/>
          <w:szCs w:val="28"/>
        </w:rPr>
        <w:t>второстепенной</w:t>
      </w:r>
      <w:proofErr w:type="gramEnd"/>
      <w:r w:rsidRPr="002D143B">
        <w:rPr>
          <w:color w:val="0F1115"/>
          <w:sz w:val="28"/>
          <w:szCs w:val="28"/>
        </w:rPr>
        <w:t xml:space="preserve"> и распознавать ложные утверждения и утверждения «</w:t>
      </w:r>
      <w:proofErr w:type="spellStart"/>
      <w:r w:rsidRPr="002D143B">
        <w:rPr>
          <w:color w:val="0F1115"/>
          <w:sz w:val="28"/>
          <w:szCs w:val="28"/>
        </w:rPr>
        <w:t>Not</w:t>
      </w:r>
      <w:proofErr w:type="spellEnd"/>
      <w:r w:rsidRPr="002D143B">
        <w:rPr>
          <w:color w:val="0F1115"/>
          <w:sz w:val="28"/>
          <w:szCs w:val="28"/>
        </w:rPr>
        <w:t xml:space="preserve"> </w:t>
      </w:r>
      <w:proofErr w:type="spellStart"/>
      <w:r w:rsidRPr="002D143B">
        <w:rPr>
          <w:color w:val="0F1115"/>
          <w:sz w:val="28"/>
          <w:szCs w:val="28"/>
        </w:rPr>
        <w:t>stated</w:t>
      </w:r>
      <w:proofErr w:type="spellEnd"/>
      <w:r w:rsidRPr="002D143B">
        <w:rPr>
          <w:color w:val="0F1115"/>
          <w:sz w:val="28"/>
          <w:szCs w:val="28"/>
        </w:rPr>
        <w:t>».</w:t>
      </w:r>
    </w:p>
    <w:p w:rsidR="006F1BA7" w:rsidRDefault="0030438E" w:rsidP="006F1BA7">
      <w:pPr>
        <w:pStyle w:val="ds-markdown-paragraph"/>
        <w:shd w:val="clear" w:color="auto" w:fill="FFFFFF"/>
        <w:spacing w:before="240" w:before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Качественная подготовка к ЕГЭ по английскому языку — это не «натаскивание» на тесты, а планомерная, системная работа по развитию иноязычной коммуникативной компетенции учащихся. Учитель должен выступать не только в роли транслятора знаний, но и в роли наставника, который формирует у учащихся стратегии самостоятельной работы, развивает их </w:t>
      </w:r>
      <w:proofErr w:type="spellStart"/>
      <w:r w:rsidRPr="002D143B">
        <w:rPr>
          <w:color w:val="0F1115"/>
          <w:sz w:val="28"/>
          <w:szCs w:val="28"/>
        </w:rPr>
        <w:t>метапредметные</w:t>
      </w:r>
      <w:proofErr w:type="spellEnd"/>
      <w:r w:rsidRPr="002D143B">
        <w:rPr>
          <w:color w:val="0F1115"/>
          <w:sz w:val="28"/>
          <w:szCs w:val="28"/>
        </w:rPr>
        <w:t xml:space="preserve"> навыки и создает поддерживающую образовательную среду.</w:t>
      </w:r>
    </w:p>
    <w:p w:rsidR="0030438E" w:rsidRPr="002D143B" w:rsidRDefault="0030438E" w:rsidP="006F1BA7">
      <w:pPr>
        <w:pStyle w:val="ds-markdown-paragraph"/>
        <w:shd w:val="clear" w:color="auto" w:fill="FFFFFF"/>
        <w:spacing w:before="240" w:beforeAutospacing="0"/>
        <w:ind w:firstLine="709"/>
        <w:jc w:val="both"/>
        <w:rPr>
          <w:color w:val="0F1115"/>
          <w:sz w:val="28"/>
          <w:szCs w:val="28"/>
        </w:rPr>
      </w:pPr>
      <w:r w:rsidRPr="002D143B">
        <w:rPr>
          <w:color w:val="0F1115"/>
          <w:sz w:val="28"/>
          <w:szCs w:val="28"/>
        </w:rPr>
        <w:t xml:space="preserve"> Использование данных рекомендаций, основанных на анализе результатов ЕГЭ 2026 года в Республике Марий Эл, позволит учителям сделать процесс подготовки </w:t>
      </w:r>
      <w:proofErr w:type="gramStart"/>
      <w:r w:rsidRPr="002D143B">
        <w:rPr>
          <w:color w:val="0F1115"/>
          <w:sz w:val="28"/>
          <w:szCs w:val="28"/>
        </w:rPr>
        <w:t>более адресным</w:t>
      </w:r>
      <w:proofErr w:type="gramEnd"/>
      <w:r w:rsidRPr="002D143B">
        <w:rPr>
          <w:color w:val="0F1115"/>
          <w:sz w:val="28"/>
          <w:szCs w:val="28"/>
        </w:rPr>
        <w:t xml:space="preserve"> и эффективным и будет способствовать дальнейшему повышению качества образования в </w:t>
      </w:r>
      <w:r w:rsidR="00643A70">
        <w:rPr>
          <w:color w:val="0F1115"/>
          <w:sz w:val="28"/>
          <w:szCs w:val="28"/>
        </w:rPr>
        <w:t>республике.</w:t>
      </w:r>
      <w:bookmarkStart w:id="0" w:name="_GoBack"/>
      <w:bookmarkEnd w:id="0"/>
    </w:p>
    <w:p w:rsidR="0078791C" w:rsidRPr="002D143B" w:rsidRDefault="0078791C" w:rsidP="002D14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91C" w:rsidRPr="002D1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316"/>
    <w:rsid w:val="001E4C97"/>
    <w:rsid w:val="002D143B"/>
    <w:rsid w:val="0030438E"/>
    <w:rsid w:val="004D61CD"/>
    <w:rsid w:val="00643A70"/>
    <w:rsid w:val="006B3316"/>
    <w:rsid w:val="006F1BA7"/>
    <w:rsid w:val="0078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0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43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304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043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332A9C7286C9B4C99E66BBD9343F792" ma:contentTypeVersion="0" ma:contentTypeDescription="Создание документа." ma:contentTypeScope="" ma:versionID="0195c4d5c997e54485059b967e714f2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FAA7832-DCE4-487D-A9CF-D650D4126ED4}"/>
</file>

<file path=customXml/itemProps2.xml><?xml version="1.0" encoding="utf-8"?>
<ds:datastoreItem xmlns:ds="http://schemas.openxmlformats.org/officeDocument/2006/customXml" ds:itemID="{23B2E8CE-1B8F-4971-A9B8-29B3B5D0C2B5}"/>
</file>

<file path=customXml/itemProps3.xml><?xml version="1.0" encoding="utf-8"?>
<ds:datastoreItem xmlns:ds="http://schemas.openxmlformats.org/officeDocument/2006/customXml" ds:itemID="{4C7EDBFE-34C4-4E24-8731-2A40BAE182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larionova</dc:creator>
  <cp:keywords/>
  <dc:description/>
  <cp:lastModifiedBy>larionova</cp:lastModifiedBy>
  <cp:revision>7</cp:revision>
  <dcterms:created xsi:type="dcterms:W3CDTF">2026-08-28T09:52:00Z</dcterms:created>
  <dcterms:modified xsi:type="dcterms:W3CDTF">2026-08-28T10:17:00Z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0x010100F332A9C7286C9B4C99E66BBD9343F792</vt:lpwstr>
  </property>
</Properties>
</file>